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36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 relieve funerario palmireno del Museo de Arqueología y Etnología (Universidad de São Paulo): una revisión iconográfica y epigráfica.</w:t>
      </w:r>
    </w:p>
    <w:p w:rsidR="00000000" w:rsidDel="00000000" w:rsidP="00000000" w:rsidRDefault="00000000" w:rsidRPr="00000000" w14:paraId="00000002">
      <w:pPr>
        <w:spacing w:line="36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Ernesto Caveda de la Guardia</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3">
      <w:pPr>
        <w:spacing w:line="36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Resumen</w:t>
      </w:r>
      <w:r w:rsidDel="00000000" w:rsidR="00000000" w:rsidRPr="00000000">
        <w:rPr>
          <w:rtl w:val="0"/>
        </w:rPr>
      </w:r>
    </w:p>
    <w:p w:rsidR="00000000" w:rsidDel="00000000" w:rsidP="00000000" w:rsidRDefault="00000000" w:rsidRPr="00000000" w14:paraId="00000004">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resurgimiento del interés por el patrimonio de Palmira, motivado por los esfuerzos de conservación tras los recientes conflictos armados en Siria, ha revalorizado a los relieves funerarios palmirenos como elementos clave para reconstruir la identidad socio-cultural de la antigua ciudad-oasis. El presente trabajo examina el relieve funerario del Museo de Arqueología y Etnología de la Universidad de São Paulo (N.º inv. 912/92) a través de un análisis iconográfico y epigráfico. En primer lugar, se examina la iconografía del relieve, enmarcada en los cánones estilísticos del siglo III d.C., la cual incluye un interesante atributo simbólico (</w:t>
      </w:r>
      <w:r w:rsidDel="00000000" w:rsidR="00000000" w:rsidRPr="00000000">
        <w:rPr>
          <w:rFonts w:ascii="Times New Roman" w:cs="Times New Roman" w:eastAsia="Times New Roman" w:hAnsi="Times New Roman"/>
          <w:i w:val="1"/>
          <w:sz w:val="24"/>
          <w:szCs w:val="24"/>
          <w:rtl w:val="0"/>
        </w:rPr>
        <w:t xml:space="preserve">schedula</w:t>
      </w:r>
      <w:r w:rsidDel="00000000" w:rsidR="00000000" w:rsidRPr="00000000">
        <w:rPr>
          <w:rFonts w:ascii="Times New Roman" w:cs="Times New Roman" w:eastAsia="Times New Roman" w:hAnsi="Times New Roman"/>
          <w:sz w:val="24"/>
          <w:szCs w:val="24"/>
          <w:rtl w:val="0"/>
        </w:rPr>
        <w:t xml:space="preserve">) asociado al ámbito de la escritura y la titularidad jurídico-religiosa sobre las tumbas. En segundo lugar, se presenta una propuesta de traducción al español de la inscripción aramea (</w:t>
      </w:r>
      <w:r w:rsidDel="00000000" w:rsidR="00000000" w:rsidRPr="00000000">
        <w:rPr>
          <w:rFonts w:ascii="Times New Roman" w:cs="Times New Roman" w:eastAsia="Times New Roman" w:hAnsi="Times New Roman"/>
          <w:i w:val="1"/>
          <w:sz w:val="24"/>
          <w:szCs w:val="24"/>
          <w:rtl w:val="0"/>
        </w:rPr>
        <w:t xml:space="preserve">PAT</w:t>
      </w:r>
      <w:r w:rsidDel="00000000" w:rsidR="00000000" w:rsidRPr="00000000">
        <w:rPr>
          <w:rFonts w:ascii="Times New Roman" w:cs="Times New Roman" w:eastAsia="Times New Roman" w:hAnsi="Times New Roman"/>
          <w:sz w:val="24"/>
          <w:szCs w:val="24"/>
          <w:rtl w:val="0"/>
        </w:rPr>
        <w:t xml:space="preserve"> 0650) del relieve, así como un análisis de los cuatro antropónimos que contiene. Entre los nombres analizados, destaca “Zaurû”, una forma “nabateizante” inusual en el corpus palmireno. Por último, se ofrece una nota prosopográfica en la que se establecen conexiones genealógicas entre </w:t>
      </w:r>
      <w:r w:rsidDel="00000000" w:rsidR="00000000" w:rsidRPr="00000000">
        <w:rPr>
          <w:rFonts w:ascii="Times New Roman" w:cs="Times New Roman" w:eastAsia="Times New Roman" w:hAnsi="Times New Roman"/>
          <w:i w:val="1"/>
          <w:sz w:val="24"/>
          <w:szCs w:val="24"/>
          <w:rtl w:val="0"/>
        </w:rPr>
        <w:t xml:space="preserve">PAT</w:t>
      </w:r>
      <w:r w:rsidDel="00000000" w:rsidR="00000000" w:rsidRPr="00000000">
        <w:rPr>
          <w:rFonts w:ascii="Times New Roman" w:cs="Times New Roman" w:eastAsia="Times New Roman" w:hAnsi="Times New Roman"/>
          <w:sz w:val="24"/>
          <w:szCs w:val="24"/>
          <w:rtl w:val="0"/>
        </w:rPr>
        <w:t xml:space="preserve"> 0650 y otros dos epitafios palmirenos (</w:t>
      </w:r>
      <w:r w:rsidDel="00000000" w:rsidR="00000000" w:rsidRPr="00000000">
        <w:rPr>
          <w:rFonts w:ascii="Times New Roman" w:cs="Times New Roman" w:eastAsia="Times New Roman" w:hAnsi="Times New Roman"/>
          <w:i w:val="1"/>
          <w:sz w:val="24"/>
          <w:szCs w:val="24"/>
          <w:rtl w:val="0"/>
        </w:rPr>
        <w:t xml:space="preserve">PAT</w:t>
      </w:r>
      <w:r w:rsidDel="00000000" w:rsidR="00000000" w:rsidRPr="00000000">
        <w:rPr>
          <w:rFonts w:ascii="Times New Roman" w:cs="Times New Roman" w:eastAsia="Times New Roman" w:hAnsi="Times New Roman"/>
          <w:sz w:val="24"/>
          <w:szCs w:val="24"/>
          <w:rtl w:val="0"/>
        </w:rPr>
        <w:t xml:space="preserve"> 0651 y </w:t>
      </w:r>
      <w:r w:rsidDel="00000000" w:rsidR="00000000" w:rsidRPr="00000000">
        <w:rPr>
          <w:rFonts w:ascii="Times New Roman" w:cs="Times New Roman" w:eastAsia="Times New Roman" w:hAnsi="Times New Roman"/>
          <w:i w:val="1"/>
          <w:sz w:val="24"/>
          <w:szCs w:val="24"/>
          <w:rtl w:val="0"/>
        </w:rPr>
        <w:t xml:space="preserve">PAT</w:t>
      </w:r>
      <w:r w:rsidDel="00000000" w:rsidR="00000000" w:rsidRPr="00000000">
        <w:rPr>
          <w:rFonts w:ascii="Times New Roman" w:cs="Times New Roman" w:eastAsia="Times New Roman" w:hAnsi="Times New Roman"/>
          <w:sz w:val="24"/>
          <w:szCs w:val="24"/>
          <w:rtl w:val="0"/>
        </w:rPr>
        <w:t xml:space="preserve"> 0652),  que permiten optimizar la datación de la pieza, y ofrecen perspectivas relevantes sobre el contexto sociohistórico de producción de los relieves en la Palmira romana.   </w:t>
      </w:r>
    </w:p>
    <w:p w:rsidR="00000000" w:rsidDel="00000000" w:rsidP="00000000" w:rsidRDefault="00000000" w:rsidRPr="00000000" w14:paraId="00000005">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sectPr>
      <w:headerReference r:id="rId8" w:type="default"/>
      <w:footerReference r:id="rId9" w:type="default"/>
      <w:pgSz w:h="16834" w:w="11909"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08">
      <w:pPr>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Departamento de Ciencias Sociales y Humanidades, Centro Educativo Español de La Habana, </w:t>
      </w:r>
      <w:hyperlink r:id="rId1">
        <w:r w:rsidDel="00000000" w:rsidR="00000000" w:rsidRPr="00000000">
          <w:rPr>
            <w:rFonts w:ascii="Times New Roman" w:cs="Times New Roman" w:eastAsia="Times New Roman" w:hAnsi="Times New Roman"/>
            <w:color w:val="1155cc"/>
            <w:sz w:val="20"/>
            <w:szCs w:val="20"/>
            <w:u w:val="single"/>
            <w:rtl w:val="0"/>
          </w:rPr>
          <w:t xml:space="preserve">ecaveda7@gmail.com</w:t>
        </w:r>
      </w:hyperlink>
      <w:r w:rsidDel="00000000" w:rsidR="00000000" w:rsidRPr="00000000">
        <w:rPr>
          <w:rFonts w:ascii="Times New Roman" w:cs="Times New Roman" w:eastAsia="Times New Roman" w:hAnsi="Times New Roman"/>
          <w:sz w:val="20"/>
          <w:szCs w:val="20"/>
          <w:rtl w:val="0"/>
        </w:rPr>
        <w:t xml:space="preserve">, </w:t>
      </w:r>
      <w:hyperlink r:id="rId2">
        <w:r w:rsidDel="00000000" w:rsidR="00000000" w:rsidRPr="00000000">
          <w:rPr>
            <w:rFonts w:ascii="Times New Roman" w:cs="Times New Roman" w:eastAsia="Times New Roman" w:hAnsi="Times New Roman"/>
            <w:color w:val="1155cc"/>
            <w:sz w:val="20"/>
            <w:szCs w:val="20"/>
            <w:u w:val="single"/>
            <w:rtl w:val="0"/>
          </w:rPr>
          <w:t xml:space="preserve">ernesto.caveda@ceehabana.com</w:t>
        </w:r>
      </w:hyperlink>
      <w:r w:rsidDel="00000000" w:rsidR="00000000" w:rsidRPr="00000000">
        <w:rPr>
          <w:rFonts w:ascii="Times New Roman" w:cs="Times New Roman" w:eastAsia="Times New Roman" w:hAnsi="Times New Roman"/>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6">
    <w:pPr>
      <w:spacing w:line="36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Encabezado">
    <w:name w:val="header"/>
    <w:basedOn w:val="Normal"/>
    <w:link w:val="EncabezadoCar"/>
    <w:uiPriority w:val="99"/>
    <w:unhideWhenUsed w:val="1"/>
    <w:rsid w:val="006B6C6A"/>
    <w:pPr>
      <w:tabs>
        <w:tab w:val="center" w:pos="4252"/>
        <w:tab w:val="right" w:pos="8504"/>
      </w:tabs>
      <w:spacing w:line="240" w:lineRule="auto"/>
    </w:pPr>
  </w:style>
  <w:style w:type="character" w:styleId="EncabezadoCar" w:customStyle="1">
    <w:name w:val="Encabezado Car"/>
    <w:basedOn w:val="Fuentedeprrafopredeter"/>
    <w:link w:val="Encabezado"/>
    <w:uiPriority w:val="99"/>
    <w:rsid w:val="006B6C6A"/>
  </w:style>
  <w:style w:type="paragraph" w:styleId="Revisin">
    <w:name w:val="Revision"/>
    <w:hidden w:val="1"/>
    <w:uiPriority w:val="99"/>
    <w:semiHidden w:val="1"/>
    <w:rsid w:val="006B6C6A"/>
    <w:pPr>
      <w:spacing w:line="240" w:lineRule="auto"/>
    </w:pPr>
  </w:style>
  <w:style w:type="paragraph" w:styleId="Prrafodelista">
    <w:name w:val="List Paragraph"/>
    <w:basedOn w:val="Normal"/>
    <w:uiPriority w:val="34"/>
    <w:qFormat w:val="1"/>
    <w:rsid w:val="006B6C6A"/>
    <w:pPr>
      <w:ind w:left="720"/>
      <w:contextualSpacing w:val="1"/>
    </w:pPr>
  </w:style>
  <w:style w:type="character" w:styleId="Hipervnculo">
    <w:name w:val="Hyperlink"/>
    <w:basedOn w:val="Fuentedeprrafopredeter"/>
    <w:uiPriority w:val="99"/>
    <w:unhideWhenUsed w:val="1"/>
    <w:rsid w:val="00D12B4F"/>
    <w:rPr>
      <w:color w:val="0000ff" w:themeColor="hyperlink"/>
      <w:u w:val="single"/>
    </w:rPr>
  </w:style>
  <w:style w:type="character" w:styleId="Mencinsinresolver">
    <w:name w:val="Unresolved Mention"/>
    <w:basedOn w:val="Fuentedeprrafopredeter"/>
    <w:uiPriority w:val="99"/>
    <w:semiHidden w:val="1"/>
    <w:unhideWhenUsed w:val="1"/>
    <w:rsid w:val="00D12B4F"/>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ecaveda7@gmail.com" TargetMode="External"/><Relationship Id="rId2" Type="http://schemas.openxmlformats.org/officeDocument/2006/relationships/hyperlink" Target="mailto:ernesto.caveda@ceehaba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V2k5LroF0GQt5IkcoNuPkbD7/w==">CgMxLjA4AHIhMW5zb0lDVEQ3clJmUWtMUGJfQXJ6bmpXdUluYXNVX3Mw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2024-11-20T15:58:00Z</dcterms:created>
  <dc:creator>Ernesto Caveda</dc:creator>
</cp:coreProperties>
</file>