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B8" w:rsidRPr="00FD7E52" w:rsidRDefault="00DE6AB8" w:rsidP="00FD7E52">
      <w:pPr>
        <w:spacing w:line="360" w:lineRule="auto"/>
        <w:jc w:val="center"/>
        <w:rPr>
          <w:rFonts w:ascii="Arial" w:hAnsi="Arial" w:cs="Arial"/>
          <w:b/>
          <w:sz w:val="24"/>
          <w:szCs w:val="24"/>
        </w:rPr>
      </w:pPr>
      <w:r w:rsidRPr="00FD7E52">
        <w:rPr>
          <w:rFonts w:ascii="Arial" w:hAnsi="Arial" w:cs="Arial"/>
          <w:b/>
          <w:sz w:val="24"/>
          <w:szCs w:val="24"/>
        </w:rPr>
        <w:t>La transformación del discurso político de la extrema derecha francesa en el siglo XXI: análisis de las estrategias discursivas.</w:t>
      </w:r>
    </w:p>
    <w:p w:rsidR="00DE6AB8" w:rsidRPr="00FD7E52" w:rsidRDefault="00DE6AB8" w:rsidP="00FD7E52">
      <w:pPr>
        <w:spacing w:line="360" w:lineRule="auto"/>
        <w:rPr>
          <w:rFonts w:ascii="Arial" w:hAnsi="Arial" w:cs="Arial"/>
          <w:sz w:val="24"/>
          <w:szCs w:val="24"/>
        </w:rPr>
      </w:pPr>
      <w:r w:rsidRPr="00FD7E52">
        <w:rPr>
          <w:rFonts w:ascii="Arial" w:hAnsi="Arial" w:cs="Arial"/>
          <w:sz w:val="24"/>
          <w:szCs w:val="24"/>
        </w:rPr>
        <w:t xml:space="preserve">Autores: </w:t>
      </w:r>
    </w:p>
    <w:p w:rsidR="00DE6AB8" w:rsidRPr="00FD7E52" w:rsidRDefault="00DE6AB8" w:rsidP="00FD7E52">
      <w:pPr>
        <w:spacing w:line="360" w:lineRule="auto"/>
        <w:rPr>
          <w:rFonts w:ascii="Arial" w:hAnsi="Arial" w:cs="Arial"/>
          <w:sz w:val="24"/>
          <w:szCs w:val="24"/>
        </w:rPr>
      </w:pPr>
      <w:r w:rsidRPr="00FD7E52">
        <w:rPr>
          <w:rFonts w:ascii="Arial" w:hAnsi="Arial" w:cs="Arial"/>
          <w:sz w:val="24"/>
          <w:szCs w:val="24"/>
        </w:rPr>
        <w:t>Carlos Gálvez Pérez</w:t>
      </w:r>
      <w:r w:rsidRPr="00FD7E52">
        <w:rPr>
          <w:rStyle w:val="Refdenotaalpie"/>
          <w:rFonts w:ascii="Arial" w:hAnsi="Arial" w:cs="Arial"/>
          <w:sz w:val="24"/>
          <w:szCs w:val="24"/>
        </w:rPr>
        <w:footnoteReference w:id="1"/>
      </w:r>
    </w:p>
    <w:p w:rsidR="00DE6AB8" w:rsidRPr="00FD7E52" w:rsidRDefault="00DE6AB8" w:rsidP="00FD7E52">
      <w:pPr>
        <w:spacing w:line="360" w:lineRule="auto"/>
        <w:rPr>
          <w:rFonts w:ascii="Arial" w:hAnsi="Arial" w:cs="Arial"/>
          <w:sz w:val="24"/>
          <w:szCs w:val="24"/>
          <w:u w:val="single"/>
        </w:rPr>
      </w:pPr>
      <w:proofErr w:type="spellStart"/>
      <w:r w:rsidRPr="00FD7E52">
        <w:rPr>
          <w:rFonts w:ascii="Arial" w:hAnsi="Arial" w:cs="Arial"/>
          <w:sz w:val="24"/>
          <w:szCs w:val="24"/>
          <w:u w:val="single"/>
        </w:rPr>
        <w:t>Délany</w:t>
      </w:r>
      <w:proofErr w:type="spellEnd"/>
      <w:r w:rsidRPr="00FD7E52">
        <w:rPr>
          <w:rFonts w:ascii="Arial" w:hAnsi="Arial" w:cs="Arial"/>
          <w:sz w:val="24"/>
          <w:szCs w:val="24"/>
          <w:u w:val="single"/>
        </w:rPr>
        <w:t xml:space="preserve"> Heredia La Rosa</w:t>
      </w:r>
      <w:r w:rsidRPr="00FD7E52">
        <w:rPr>
          <w:rStyle w:val="Refdenotaalpie"/>
          <w:rFonts w:ascii="Arial" w:hAnsi="Arial" w:cs="Arial"/>
          <w:sz w:val="24"/>
          <w:szCs w:val="24"/>
          <w:u w:val="single"/>
        </w:rPr>
        <w:footnoteReference w:id="2"/>
      </w:r>
      <w:r w:rsidRPr="00FD7E52">
        <w:rPr>
          <w:rFonts w:ascii="Arial" w:hAnsi="Arial" w:cs="Arial"/>
          <w:sz w:val="24"/>
          <w:szCs w:val="24"/>
          <w:u w:val="single"/>
        </w:rPr>
        <w:t xml:space="preserve"> </w:t>
      </w:r>
      <w:r w:rsidRPr="00FD7E52">
        <w:rPr>
          <w:rFonts w:ascii="Arial" w:hAnsi="Arial" w:cs="Arial"/>
          <w:sz w:val="24"/>
          <w:szCs w:val="24"/>
        </w:rPr>
        <w:t xml:space="preserve">correo: </w:t>
      </w:r>
      <w:r w:rsidRPr="00FD7E52">
        <w:rPr>
          <w:rFonts w:ascii="Arial" w:hAnsi="Arial" w:cs="Arial"/>
          <w:sz w:val="24"/>
          <w:szCs w:val="24"/>
        </w:rPr>
        <w:t>delanyheredia2</w:t>
      </w:r>
      <w:r w:rsidRPr="00FD7E52">
        <w:rPr>
          <w:rFonts w:ascii="Arial" w:hAnsi="Arial" w:cs="Arial"/>
          <w:sz w:val="24"/>
          <w:szCs w:val="24"/>
        </w:rPr>
        <w:t>@gmail.com</w:t>
      </w:r>
    </w:p>
    <w:p w:rsidR="00DE6AB8" w:rsidRPr="00FD7E52" w:rsidRDefault="00DE6AB8" w:rsidP="00FD7E52">
      <w:pPr>
        <w:spacing w:line="360" w:lineRule="auto"/>
        <w:rPr>
          <w:rFonts w:ascii="Arial" w:hAnsi="Arial" w:cs="Arial"/>
          <w:sz w:val="24"/>
          <w:szCs w:val="24"/>
        </w:rPr>
      </w:pPr>
      <w:r w:rsidRPr="00FD7E52">
        <w:rPr>
          <w:rFonts w:ascii="Arial" w:hAnsi="Arial" w:cs="Arial"/>
          <w:sz w:val="24"/>
          <w:szCs w:val="24"/>
        </w:rPr>
        <w:t xml:space="preserve">Bianca Pilar </w:t>
      </w:r>
      <w:proofErr w:type="spellStart"/>
      <w:r w:rsidRPr="00FD7E52">
        <w:rPr>
          <w:rFonts w:ascii="Arial" w:hAnsi="Arial" w:cs="Arial"/>
          <w:sz w:val="24"/>
          <w:szCs w:val="24"/>
        </w:rPr>
        <w:t>Arboláez</w:t>
      </w:r>
      <w:proofErr w:type="spellEnd"/>
      <w:r w:rsidRPr="00FD7E52">
        <w:rPr>
          <w:rFonts w:ascii="Arial" w:hAnsi="Arial" w:cs="Arial"/>
          <w:sz w:val="24"/>
          <w:szCs w:val="24"/>
        </w:rPr>
        <w:t xml:space="preserve"> López</w:t>
      </w:r>
      <w:r w:rsidRPr="00FD7E52">
        <w:rPr>
          <w:rStyle w:val="Refdenotaalpie"/>
          <w:rFonts w:ascii="Arial" w:hAnsi="Arial" w:cs="Arial"/>
          <w:sz w:val="24"/>
          <w:szCs w:val="24"/>
        </w:rPr>
        <w:footnoteReference w:id="3"/>
      </w:r>
    </w:p>
    <w:p w:rsidR="00DE6AB8" w:rsidRPr="00FD7E52" w:rsidRDefault="00DE6AB8" w:rsidP="00FD7E52">
      <w:pPr>
        <w:spacing w:line="360" w:lineRule="auto"/>
        <w:rPr>
          <w:rFonts w:ascii="Arial" w:hAnsi="Arial" w:cs="Arial"/>
          <w:sz w:val="24"/>
          <w:szCs w:val="24"/>
        </w:rPr>
      </w:pPr>
      <w:bookmarkStart w:id="0" w:name="_GoBack"/>
      <w:bookmarkEnd w:id="0"/>
    </w:p>
    <w:p w:rsidR="00DE6AB8" w:rsidRPr="00FD7E52" w:rsidRDefault="00DE6AB8" w:rsidP="00FD7E52">
      <w:pPr>
        <w:spacing w:line="360" w:lineRule="auto"/>
        <w:jc w:val="center"/>
        <w:rPr>
          <w:rFonts w:ascii="Arial" w:hAnsi="Arial" w:cs="Arial"/>
          <w:b/>
          <w:sz w:val="24"/>
          <w:szCs w:val="24"/>
        </w:rPr>
      </w:pPr>
      <w:r w:rsidRPr="00FD7E52">
        <w:rPr>
          <w:rFonts w:ascii="Arial" w:hAnsi="Arial" w:cs="Arial"/>
          <w:b/>
          <w:sz w:val="24"/>
          <w:szCs w:val="24"/>
        </w:rPr>
        <w:t>RESUMEN</w:t>
      </w:r>
    </w:p>
    <w:p w:rsidR="00DE6AB8" w:rsidRPr="00FD7E52" w:rsidRDefault="00DE6AB8" w:rsidP="00FD7E52">
      <w:pPr>
        <w:spacing w:line="360" w:lineRule="auto"/>
        <w:jc w:val="both"/>
        <w:rPr>
          <w:rFonts w:ascii="Arial" w:hAnsi="Arial" w:cs="Arial"/>
          <w:sz w:val="24"/>
          <w:szCs w:val="24"/>
        </w:rPr>
      </w:pPr>
      <w:r w:rsidRPr="00FD7E52">
        <w:rPr>
          <w:rFonts w:ascii="Arial" w:hAnsi="Arial" w:cs="Arial"/>
          <w:sz w:val="24"/>
          <w:szCs w:val="24"/>
        </w:rPr>
        <w:t>El discurso político se afianza en la actualidad como una poderosa herramienta de influencia y poder si se utiliza con sabiduría. Los discursos de la extrema derecha, por ejemplo, han sabido renovar sus estrategias discursivas para adaptarse a los contextos diversos y cambiantes a lo largo de los años. De esta forma, se han posicionado con astucia en los medios de difusión masiva, debates públicos, e incluso en las redes sociales. Este trabajo se centra en el análisis del discurso político de la extrema derecha en Francia durante el siglo XXI. El objetivo es analizar la evolución de las estrategias discursivas empleadas por los partidistas de la extrema derecha francesa a través del análisis de un corpus de discursos escogidos que datan de los últimos 20 años. Como consecuencia, se aprecia un perfeccionamiento en el uso de recursos lingüísticos y en la manera de seleccionar y abordar las temáticas decisivas en los discursos de campaña. Se concluye que las estrategias discursivas de la extrema derecha francesa se han transformado para matizar sus propuestas y persuadir al público, lo que se ha materializado en un aumento del voto popular recibido en las elecciones.</w:t>
      </w:r>
    </w:p>
    <w:p w:rsidR="008E1A83" w:rsidRPr="00FD7E52" w:rsidRDefault="00DE6AB8" w:rsidP="00FD7E52">
      <w:pPr>
        <w:spacing w:line="360" w:lineRule="auto"/>
        <w:jc w:val="both"/>
        <w:rPr>
          <w:rFonts w:ascii="Arial" w:hAnsi="Arial" w:cs="Arial"/>
          <w:sz w:val="24"/>
          <w:szCs w:val="24"/>
        </w:rPr>
      </w:pPr>
      <w:r w:rsidRPr="00FD7E52">
        <w:rPr>
          <w:rFonts w:ascii="Arial" w:hAnsi="Arial" w:cs="Arial"/>
          <w:sz w:val="24"/>
          <w:szCs w:val="24"/>
        </w:rPr>
        <w:t>Palabras clave: discurso político, extrema derecha, persuasión, estrategia argumentativa.</w:t>
      </w:r>
    </w:p>
    <w:sectPr w:rsidR="008E1A83" w:rsidRPr="00FD7E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E5" w:rsidRDefault="000D5BE5" w:rsidP="00DE6AB8">
      <w:pPr>
        <w:spacing w:after="0" w:line="240" w:lineRule="auto"/>
      </w:pPr>
      <w:r>
        <w:separator/>
      </w:r>
    </w:p>
  </w:endnote>
  <w:endnote w:type="continuationSeparator" w:id="0">
    <w:p w:rsidR="000D5BE5" w:rsidRDefault="000D5BE5" w:rsidP="00DE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E5" w:rsidRDefault="000D5BE5" w:rsidP="00DE6AB8">
      <w:pPr>
        <w:spacing w:after="0" w:line="240" w:lineRule="auto"/>
      </w:pPr>
      <w:r>
        <w:separator/>
      </w:r>
    </w:p>
  </w:footnote>
  <w:footnote w:type="continuationSeparator" w:id="0">
    <w:p w:rsidR="000D5BE5" w:rsidRDefault="000D5BE5" w:rsidP="00DE6AB8">
      <w:pPr>
        <w:spacing w:after="0" w:line="240" w:lineRule="auto"/>
      </w:pPr>
      <w:r>
        <w:continuationSeparator/>
      </w:r>
    </w:p>
  </w:footnote>
  <w:footnote w:id="1">
    <w:p w:rsidR="00DE6AB8" w:rsidRDefault="00DE6AB8" w:rsidP="00DE6AB8">
      <w:pPr>
        <w:pStyle w:val="Textonotapie"/>
      </w:pPr>
      <w:r>
        <w:rPr>
          <w:rStyle w:val="Refdenotaalpie"/>
        </w:rPr>
        <w:footnoteRef/>
      </w:r>
      <w:r>
        <w:t xml:space="preserve"> Facultad de Lenguas Extranjeras de la Universidad de La Habana</w:t>
      </w:r>
      <w:r>
        <w:t>, Cuba</w:t>
      </w:r>
    </w:p>
  </w:footnote>
  <w:footnote w:id="2">
    <w:p w:rsidR="00DE6AB8" w:rsidRDefault="00DE6AB8" w:rsidP="00DE6AB8">
      <w:pPr>
        <w:pStyle w:val="Textonotapie"/>
      </w:pPr>
      <w:r>
        <w:rPr>
          <w:rStyle w:val="Refdenotaalpie"/>
        </w:rPr>
        <w:footnoteRef/>
      </w:r>
      <w:r>
        <w:t xml:space="preserve"> Facultad de Lenguas Extranjeras </w:t>
      </w:r>
      <w:r>
        <w:t>de la Universidad de La Habana, Cuba</w:t>
      </w:r>
    </w:p>
  </w:footnote>
  <w:footnote w:id="3">
    <w:p w:rsidR="00DE6AB8" w:rsidRDefault="00DE6AB8" w:rsidP="00DE6AB8">
      <w:pPr>
        <w:pStyle w:val="Textonotapie"/>
      </w:pPr>
      <w:r>
        <w:rPr>
          <w:rStyle w:val="Refdenotaalpie"/>
        </w:rPr>
        <w:footnoteRef/>
      </w:r>
      <w:r>
        <w:t xml:space="preserve"> </w:t>
      </w:r>
      <w:r>
        <w:t xml:space="preserve">Universidad de </w:t>
      </w:r>
      <w:proofErr w:type="spellStart"/>
      <w:r>
        <w:t>Soka</w:t>
      </w:r>
      <w:proofErr w:type="spellEnd"/>
      <w:r>
        <w:t>, Japón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6597"/>
    <w:multiLevelType w:val="hybridMultilevel"/>
    <w:tmpl w:val="F13AEFDE"/>
    <w:lvl w:ilvl="0" w:tplc="72CA1E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D1"/>
    <w:rsid w:val="000D5BE5"/>
    <w:rsid w:val="008E1A83"/>
    <w:rsid w:val="00A82AEA"/>
    <w:rsid w:val="00C33FD1"/>
    <w:rsid w:val="00DE6AB8"/>
    <w:rsid w:val="00FD7E5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E3B85-27A8-4C60-804C-7F485FCD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AB8"/>
    <w:pPr>
      <w:ind w:left="720"/>
      <w:contextualSpacing/>
    </w:pPr>
  </w:style>
  <w:style w:type="paragraph" w:styleId="Textonotapie">
    <w:name w:val="footnote text"/>
    <w:basedOn w:val="Normal"/>
    <w:link w:val="TextonotapieCar"/>
    <w:uiPriority w:val="99"/>
    <w:semiHidden/>
    <w:unhideWhenUsed/>
    <w:rsid w:val="00DE6A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AB8"/>
    <w:rPr>
      <w:sz w:val="20"/>
      <w:szCs w:val="20"/>
    </w:rPr>
  </w:style>
  <w:style w:type="character" w:styleId="Refdenotaalpie">
    <w:name w:val="footnote reference"/>
    <w:basedOn w:val="Fuentedeprrafopredeter"/>
    <w:uiPriority w:val="99"/>
    <w:semiHidden/>
    <w:unhideWhenUsed/>
    <w:rsid w:val="00DE6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Gálvez</dc:creator>
  <cp:keywords/>
  <dc:description/>
  <cp:lastModifiedBy>Carlos Gálvez</cp:lastModifiedBy>
  <cp:revision>3</cp:revision>
  <dcterms:created xsi:type="dcterms:W3CDTF">2025-04-01T02:28:00Z</dcterms:created>
  <dcterms:modified xsi:type="dcterms:W3CDTF">2025-04-01T02:31:00Z</dcterms:modified>
</cp:coreProperties>
</file>