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32347">
      <w:pPr>
        <w:spacing w:after="0" w:line="240" w:lineRule="auto"/>
        <w:jc w:val="center"/>
        <w:rPr>
          <w:rFonts w:ascii="Arial" w:hAnsi="Arial" w:cs="Arial"/>
          <w:b/>
          <w:bCs/>
        </w:rPr>
      </w:pPr>
      <w:bookmarkStart w:id="0" w:name="_Toc169984442"/>
      <w:bookmarkStart w:id="1" w:name="_Toc169984265"/>
      <w:bookmarkStart w:id="2" w:name="_Hlk169706503"/>
      <w:bookmarkStart w:id="3" w:name="_Toc169715295"/>
      <w:r>
        <w:rPr>
          <w:rFonts w:ascii="Arial" w:hAnsi="Arial" w:cs="Arial"/>
          <w:b/>
          <w:bCs/>
        </w:rPr>
        <w:t>VI</w:t>
      </w:r>
      <w:r>
        <w:rPr>
          <w:rFonts w:hint="default" w:ascii="Arial" w:hAnsi="Arial" w:cs="Arial"/>
          <w:b/>
          <w:bCs/>
        </w:rPr>
        <w:t>I</w:t>
      </w:r>
      <w:r>
        <w:rPr>
          <w:rFonts w:ascii="Arial" w:hAnsi="Arial" w:cs="Arial"/>
          <w:b/>
          <w:bCs/>
        </w:rPr>
        <w:t>I Encuentro Internacional de Ciencias Farmacéuticas y Alimentarias “ECFA 202</w:t>
      </w:r>
      <w:r>
        <w:rPr>
          <w:rFonts w:hint="default" w:ascii="Arial" w:hAnsi="Arial" w:cs="Arial"/>
          <w:b/>
          <w:bCs/>
        </w:rPr>
        <w:t>6</w:t>
      </w:r>
      <w:r>
        <w:rPr>
          <w:rFonts w:ascii="Arial" w:hAnsi="Arial" w:cs="Arial"/>
          <w:b/>
          <w:bCs/>
        </w:rPr>
        <w:t>”</w:t>
      </w:r>
    </w:p>
    <w:p w14:paraId="6DE82EEE">
      <w:pPr>
        <w:pStyle w:val="6"/>
        <w:spacing w:before="120" w:beforeAutospacing="0" w:after="120" w:afterAutospacing="0" w:line="360" w:lineRule="auto"/>
        <w:jc w:val="center"/>
        <w:textAlignment w:val="baseline"/>
        <w:rPr>
          <w:rFonts w:ascii="Arial" w:hAnsi="Arial" w:cs="Arial"/>
          <w:sz w:val="22"/>
          <w:szCs w:val="22"/>
        </w:rPr>
      </w:pPr>
      <w:r>
        <w:rPr>
          <w:rFonts w:hint="default" w:ascii="Arial" w:hAnsi="Arial" w:cs="Arial"/>
          <w:b/>
          <w:sz w:val="22"/>
          <w:szCs w:val="22"/>
        </w:rPr>
        <w:t>La integración las asignaturas de Ciencia y Tecnología de Cocina, Evaluación Económica y Gestión Ambiental</w:t>
      </w:r>
    </w:p>
    <w:p w14:paraId="168F5C42">
      <w:pPr>
        <w:spacing w:after="0" w:line="360" w:lineRule="auto"/>
        <w:jc w:val="both"/>
        <w:rPr>
          <w:rFonts w:ascii="Calibri" w:hAnsi="Calibri" w:eastAsia="Calibri" w:cs="Times New Roman"/>
          <w:kern w:val="0"/>
          <w:sz w:val="24"/>
          <w:lang w:val="es-ES"/>
          <w14:ligatures w14:val="none"/>
        </w:rPr>
      </w:pPr>
      <w:r>
        <w:rPr>
          <w:rFonts w:ascii="Arial" w:hAnsi="Arial" w:eastAsia="Calibri" w:cs="Arial"/>
          <w:b/>
          <w:kern w:val="0"/>
          <w:sz w:val="24"/>
          <w:lang w:val="es-ES"/>
          <w14:ligatures w14:val="none"/>
        </w:rPr>
        <w:t>Autores</w:t>
      </w:r>
      <w:r>
        <w:rPr>
          <w:rFonts w:ascii="Arial" w:hAnsi="Arial" w:eastAsia="Calibri" w:cs="Arial"/>
          <w:kern w:val="0"/>
          <w:sz w:val="24"/>
          <w:lang w:val="es-ES"/>
          <w14:ligatures w14:val="none"/>
        </w:rPr>
        <w:t>:</w:t>
      </w:r>
      <w:r>
        <w:rPr>
          <w:rFonts w:ascii="Calibri" w:hAnsi="Calibri" w:eastAsia="Calibri" w:cs="Times New Roman"/>
          <w:kern w:val="0"/>
          <w:sz w:val="24"/>
          <w:lang w:val="es-ES"/>
          <w14:ligatures w14:val="none"/>
        </w:rPr>
        <w:t xml:space="preserve"> </w:t>
      </w:r>
    </w:p>
    <w:p w14:paraId="12CAA2B5">
      <w:pPr>
        <w:spacing w:after="0" w:line="360" w:lineRule="auto"/>
        <w:jc w:val="both"/>
        <w:rPr>
          <w:rFonts w:ascii="Arial" w:hAnsi="Arial" w:eastAsia="Calibri" w:cs="Arial"/>
          <w:kern w:val="0"/>
          <w:sz w:val="24"/>
          <w:szCs w:val="24"/>
          <w14:ligatures w14:val="none"/>
        </w:rPr>
      </w:pPr>
      <w:r>
        <w:rPr>
          <w:rFonts w:ascii="Arial" w:hAnsi="Arial" w:eastAsia="Calibri" w:cs="Arial"/>
          <w:kern w:val="0"/>
          <w:sz w:val="24"/>
          <w:szCs w:val="24"/>
          <w:lang w:val="es-ES"/>
          <w14:ligatures w14:val="none"/>
        </w:rPr>
        <w:t>Damaris García Labrada</w:t>
      </w:r>
      <w:r>
        <w:rPr>
          <w:rFonts w:ascii="Arial" w:hAnsi="Arial" w:eastAsia="Calibri" w:cs="Arial"/>
          <w:kern w:val="0"/>
          <w:sz w:val="24"/>
          <w:szCs w:val="24"/>
          <w:vertAlign w:val="superscript"/>
          <w:lang w:val="es-ES"/>
          <w14:ligatures w14:val="none"/>
        </w:rPr>
        <w:t xml:space="preserve">1 </w:t>
      </w:r>
      <w:r>
        <w:fldChar w:fldCharType="begin"/>
      </w:r>
      <w:r>
        <w:instrText xml:space="preserve"> HYPERLINK "https://orcid.org/0000-0001-8598-4966" </w:instrText>
      </w:r>
      <w:r>
        <w:fldChar w:fldCharType="separate"/>
      </w:r>
      <w:r>
        <w:rPr>
          <w:rStyle w:val="4"/>
          <w:rFonts w:ascii="Arial" w:hAnsi="Arial" w:eastAsia="Calibri" w:cs="Arial"/>
          <w:kern w:val="0"/>
          <w:sz w:val="24"/>
          <w:szCs w:val="24"/>
          <w14:ligatures w14:val="none"/>
        </w:rPr>
        <w:t>https://orcid.org/0000-0001-8598-4966</w:t>
      </w:r>
      <w:r>
        <w:rPr>
          <w:rStyle w:val="4"/>
          <w:rFonts w:ascii="Arial" w:hAnsi="Arial" w:eastAsia="Calibri" w:cs="Arial"/>
          <w:kern w:val="0"/>
          <w:sz w:val="24"/>
          <w:szCs w:val="24"/>
          <w14:ligatures w14:val="none"/>
        </w:rPr>
        <w:fldChar w:fldCharType="end"/>
      </w:r>
      <w:r>
        <w:rPr>
          <w:rFonts w:ascii="Arial" w:hAnsi="Arial" w:eastAsia="Calibri" w:cs="Arial"/>
          <w:kern w:val="0"/>
          <w:sz w:val="24"/>
          <w:szCs w:val="24"/>
          <w:lang w:val="es-ES"/>
          <w14:ligatures w14:val="none"/>
        </w:rPr>
        <w:t xml:space="preserve">          </w:t>
      </w:r>
    </w:p>
    <w:p w14:paraId="4EDBED4B">
      <w:pPr>
        <w:spacing w:after="0" w:line="360" w:lineRule="auto"/>
        <w:jc w:val="both"/>
        <w:rPr>
          <w:rFonts w:ascii="Arial" w:hAnsi="Arial" w:eastAsia="Calibri" w:cs="Arial"/>
          <w:kern w:val="0"/>
          <w:sz w:val="24"/>
          <w:szCs w:val="24"/>
          <w14:ligatures w14:val="none"/>
        </w:rPr>
      </w:pPr>
      <w:r>
        <w:rPr>
          <w:rFonts w:ascii="Arial" w:hAnsi="Arial" w:eastAsia="Calibri" w:cs="Arial"/>
          <w:kern w:val="0"/>
          <w:sz w:val="24"/>
          <w:szCs w:val="24"/>
          <w:lang w:val="es-ES"/>
          <w14:ligatures w14:val="none"/>
        </w:rPr>
        <w:t>Whilmer Armas Rosales</w:t>
      </w:r>
      <w:r>
        <w:rPr>
          <w:rFonts w:ascii="Arial" w:hAnsi="Arial" w:eastAsia="Calibri" w:cs="Arial"/>
          <w:kern w:val="0"/>
          <w:sz w:val="24"/>
          <w:szCs w:val="24"/>
          <w:vertAlign w:val="superscript"/>
          <w:lang w:val="es-ES"/>
          <w14:ligatures w14:val="none"/>
        </w:rPr>
        <w:t>1</w:t>
      </w:r>
      <w:r>
        <w:rPr>
          <w:rFonts w:ascii="Arial" w:hAnsi="Arial" w:eastAsia="Calibri" w:cs="Arial"/>
          <w:kern w:val="0"/>
          <w:sz w:val="24"/>
          <w:szCs w:val="24"/>
          <w:lang w:val="es-ES"/>
          <w14:ligatures w14:val="none"/>
        </w:rPr>
        <w:t xml:space="preserve">  </w:t>
      </w:r>
      <w:r>
        <w:fldChar w:fldCharType="begin"/>
      </w:r>
      <w:r>
        <w:instrText xml:space="preserve"> HYPERLINK "https://orcid.org/0000-0001-5878-8441" </w:instrText>
      </w:r>
      <w:r>
        <w:fldChar w:fldCharType="separate"/>
      </w:r>
      <w:r>
        <w:rPr>
          <w:rStyle w:val="4"/>
          <w:rFonts w:ascii="Arial" w:hAnsi="Arial" w:eastAsia="Calibri" w:cs="Arial"/>
          <w:iCs/>
          <w:kern w:val="0"/>
          <w:sz w:val="24"/>
          <w:szCs w:val="24"/>
          <w14:ligatures w14:val="none"/>
        </w:rPr>
        <w:t>https://orcid.org/0000-0001-5878-8441</w:t>
      </w:r>
      <w:r>
        <w:rPr>
          <w:rStyle w:val="4"/>
          <w:rFonts w:ascii="Arial" w:hAnsi="Arial" w:eastAsia="Calibri" w:cs="Arial"/>
          <w:iCs/>
          <w:kern w:val="0"/>
          <w:sz w:val="24"/>
          <w:szCs w:val="24"/>
          <w14:ligatures w14:val="none"/>
        </w:rPr>
        <w:fldChar w:fldCharType="end"/>
      </w:r>
      <w:r>
        <w:rPr>
          <w:rFonts w:ascii="Arial" w:hAnsi="Arial" w:eastAsia="Calibri" w:cs="Arial"/>
          <w:i/>
          <w:iCs/>
          <w:kern w:val="0"/>
          <w:sz w:val="24"/>
          <w:szCs w:val="24"/>
          <w14:ligatures w14:val="none"/>
        </w:rPr>
        <w:t xml:space="preserve"> </w:t>
      </w:r>
    </w:p>
    <w:p w14:paraId="387B1045">
      <w:pPr>
        <w:spacing w:after="0" w:line="360" w:lineRule="auto"/>
        <w:jc w:val="both"/>
        <w:rPr>
          <w:rFonts w:ascii="Arial" w:hAnsi="Arial" w:eastAsia="Calibri" w:cs="Arial"/>
          <w:color w:val="0563C1"/>
          <w:kern w:val="0"/>
          <w:sz w:val="24"/>
          <w:szCs w:val="24"/>
          <w:u w:val="single"/>
          <w:lang w:val="es-ES"/>
          <w14:ligatures w14:val="none"/>
        </w:rPr>
      </w:pPr>
      <w:r>
        <w:rPr>
          <w:rFonts w:ascii="Arial" w:hAnsi="Arial" w:eastAsia="Calibri" w:cs="Arial"/>
          <w:kern w:val="0"/>
          <w:sz w:val="24"/>
          <w:szCs w:val="24"/>
          <w:lang w:val="es-ES"/>
          <w14:ligatures w14:val="none"/>
        </w:rPr>
        <w:t>Yudenis Reyes González</w:t>
      </w:r>
      <w:r>
        <w:rPr>
          <w:rFonts w:ascii="Arial" w:hAnsi="Arial" w:eastAsia="Calibri" w:cs="Arial"/>
          <w:kern w:val="0"/>
          <w:sz w:val="24"/>
          <w:szCs w:val="24"/>
          <w:vertAlign w:val="superscript"/>
          <w:lang w:val="es-ES"/>
          <w14:ligatures w14:val="none"/>
        </w:rPr>
        <w:t>1*</w:t>
      </w:r>
      <w:r>
        <w:rPr>
          <w:rFonts w:ascii="Arial" w:hAnsi="Arial" w:eastAsia="Calibri" w:cs="Arial"/>
          <w:kern w:val="0"/>
          <w:sz w:val="24"/>
          <w:szCs w:val="24"/>
          <w:lang w:val="es-ES"/>
          <w14:ligatures w14:val="none"/>
        </w:rPr>
        <w:t xml:space="preserve"> </w:t>
      </w:r>
      <w:r>
        <w:rPr>
          <w:rFonts w:ascii="Arial" w:hAnsi="Arial" w:eastAsia="Calibri" w:cs="Arial"/>
          <w:color w:val="0563C1"/>
          <w:kern w:val="0"/>
          <w:sz w:val="24"/>
          <w:szCs w:val="24"/>
          <w:u w:val="single"/>
          <w:lang w:val="es-ES"/>
          <w14:ligatures w14:val="none"/>
        </w:rPr>
        <w:t xml:space="preserve">https://orcid.org/0000-0001-7904-0045 </w:t>
      </w:r>
    </w:p>
    <w:p w14:paraId="31E51D21">
      <w:pPr>
        <w:spacing w:after="0" w:line="360" w:lineRule="auto"/>
        <w:jc w:val="both"/>
        <w:rPr>
          <w:rFonts w:ascii="Arial" w:hAnsi="Arial" w:eastAsia="Calibri" w:cs="Arial"/>
          <w:kern w:val="0"/>
          <w:sz w:val="24"/>
          <w:szCs w:val="24"/>
          <w:u w:val="single"/>
          <w14:ligatures w14:val="none"/>
        </w:rPr>
      </w:pPr>
      <w:r>
        <w:rPr>
          <w:rFonts w:hint="default" w:ascii="Arial" w:hAnsi="Arial" w:eastAsia="Calibri" w:cs="Arial"/>
          <w:kern w:val="0"/>
          <w:sz w:val="24"/>
          <w:szCs w:val="24"/>
          <w:vertAlign w:val="baseline"/>
          <w14:ligatures w14:val="none"/>
        </w:rPr>
        <w:t>Danae Pérez Santana</w:t>
      </w:r>
      <w:r>
        <w:rPr>
          <w:rFonts w:hint="default" w:ascii="Arial" w:hAnsi="Arial" w:eastAsia="Calibri" w:cs="Arial"/>
          <w:kern w:val="0"/>
          <w:sz w:val="24"/>
          <w:szCs w:val="24"/>
          <w:vertAlign w:val="superscript"/>
          <w14:ligatures w14:val="none"/>
        </w:rPr>
        <w:t>1</w:t>
      </w:r>
      <w:r>
        <w:rPr>
          <w:rFonts w:ascii="Arial" w:hAnsi="Arial" w:eastAsia="Calibri" w:cs="Arial"/>
          <w:kern w:val="0"/>
          <w:sz w:val="24"/>
          <w:szCs w:val="24"/>
          <w:vertAlign w:val="superscript"/>
          <w:lang w:val="es-ES"/>
          <w14:ligatures w14:val="none"/>
        </w:rPr>
        <w:t xml:space="preserve"> </w:t>
      </w:r>
      <w:r>
        <w:rPr>
          <w:rFonts w:hint="eastAsia" w:ascii="Microsoft YaHei" w:hAnsi="Microsoft YaHei" w:eastAsia="Microsoft YaHei" w:cs="Microsoft YaHei"/>
          <w:sz w:val="24"/>
          <w:szCs w:val="24"/>
        </w:rPr>
        <w:fldChar w:fldCharType="begin"/>
      </w:r>
      <w:r>
        <w:rPr>
          <w:rFonts w:hint="eastAsia" w:ascii="Microsoft YaHei" w:hAnsi="Microsoft YaHei" w:eastAsia="Microsoft YaHei" w:cs="Microsoft YaHei"/>
          <w:sz w:val="24"/>
          <w:szCs w:val="24"/>
        </w:rPr>
        <w:instrText xml:space="preserve"> HYPERLINK "https://orcid.org/0000-0001-2323-0832" </w:instrText>
      </w:r>
      <w:r>
        <w:rPr>
          <w:rFonts w:hint="eastAsia" w:ascii="Microsoft YaHei" w:hAnsi="Microsoft YaHei" w:eastAsia="Microsoft YaHei" w:cs="Microsoft YaHei"/>
          <w:sz w:val="24"/>
          <w:szCs w:val="24"/>
        </w:rPr>
        <w:fldChar w:fldCharType="separate"/>
      </w:r>
      <w:r>
        <w:rPr>
          <w:rStyle w:val="4"/>
          <w:rFonts w:hint="eastAsia" w:ascii="Microsoft YaHei" w:hAnsi="Microsoft YaHei" w:eastAsia="Microsoft YaHei" w:cs="Microsoft YaHei"/>
          <w:kern w:val="0"/>
          <w:sz w:val="24"/>
          <w:szCs w:val="24"/>
          <w14:ligatures w14:val="none"/>
        </w:rPr>
        <w:t>https://orcid.org/0000-000</w:t>
      </w:r>
      <w:r>
        <w:rPr>
          <w:rFonts w:hint="eastAsia" w:ascii="Microsoft YaHei" w:hAnsi="Microsoft YaHei" w:eastAsia="Microsoft YaHei" w:cs="Microsoft YaHei"/>
          <w:sz w:val="24"/>
          <w:szCs w:val="24"/>
        </w:rPr>
        <w:fldChar w:fldCharType="begin"/>
      </w:r>
      <w:r>
        <w:rPr>
          <w:rFonts w:hint="eastAsia" w:ascii="Microsoft YaHei" w:hAnsi="Microsoft YaHei" w:eastAsia="Microsoft YaHei" w:cs="Microsoft YaHei"/>
          <w:sz w:val="24"/>
          <w:szCs w:val="24"/>
        </w:rPr>
        <w:instrText xml:space="preserve"> HYPERLINK "https://orcid.org/0000-0002-8928-8914" </w:instrText>
      </w:r>
      <w:r>
        <w:rPr>
          <w:rFonts w:hint="eastAsia" w:ascii="Microsoft YaHei" w:hAnsi="Microsoft YaHei" w:eastAsia="Microsoft YaHei" w:cs="Microsoft YaHei"/>
          <w:sz w:val="24"/>
          <w:szCs w:val="24"/>
        </w:rPr>
        <w:fldChar w:fldCharType="separate"/>
      </w:r>
      <w:r>
        <w:rPr>
          <w:rStyle w:val="4"/>
          <w:rFonts w:hint="eastAsia" w:ascii="Microsoft YaHei" w:hAnsi="Microsoft YaHei" w:eastAsia="Microsoft YaHei" w:cs="Microsoft YaHei"/>
          <w:sz w:val="24"/>
          <w:szCs w:val="24"/>
        </w:rPr>
        <w:t>2-8928-8914</w:t>
      </w:r>
      <w:r>
        <w:rPr>
          <w:rFonts w:hint="eastAsia" w:ascii="Microsoft YaHei" w:hAnsi="Microsoft YaHei" w:eastAsia="Microsoft YaHei" w:cs="Microsoft YaHei"/>
          <w:sz w:val="24"/>
          <w:szCs w:val="24"/>
        </w:rPr>
        <w:fldChar w:fldCharType="end"/>
      </w:r>
      <w:r>
        <w:rPr>
          <w:rStyle w:val="4"/>
          <w:rFonts w:hint="eastAsia" w:ascii="Microsoft YaHei" w:hAnsi="Microsoft YaHei" w:eastAsia="Microsoft YaHei" w:cs="Microsoft YaHei"/>
          <w:kern w:val="0"/>
          <w:sz w:val="24"/>
          <w:szCs w:val="24"/>
          <w14:ligatures w14:val="none"/>
        </w:rPr>
        <w:fldChar w:fldCharType="end"/>
      </w:r>
      <w:r>
        <w:rPr>
          <w:rFonts w:hint="eastAsia" w:ascii="Microsoft YaHei" w:hAnsi="Microsoft YaHei" w:eastAsia="Microsoft YaHei" w:cs="Microsoft YaHei"/>
          <w:kern w:val="0"/>
          <w:sz w:val="24"/>
          <w:szCs w:val="24"/>
          <w:lang w:val="es-ES"/>
          <w14:ligatures w14:val="none"/>
        </w:rPr>
        <w:t xml:space="preserve">  </w:t>
      </w:r>
      <w:r>
        <w:rPr>
          <w:rFonts w:ascii="Arial" w:hAnsi="Arial" w:eastAsia="Calibri" w:cs="Arial"/>
          <w:kern w:val="0"/>
          <w:sz w:val="24"/>
          <w:szCs w:val="24"/>
          <w:lang w:val="es-ES"/>
          <w14:ligatures w14:val="none"/>
        </w:rPr>
        <w:t xml:space="preserve">        </w:t>
      </w:r>
    </w:p>
    <w:p w14:paraId="15E2DEEC">
      <w:pPr>
        <w:spacing w:after="0" w:line="360" w:lineRule="auto"/>
        <w:jc w:val="both"/>
        <w:rPr>
          <w:rFonts w:hint="default" w:ascii="Arial" w:hAnsi="Arial" w:eastAsia="Calibri" w:cs="Arial"/>
          <w:kern w:val="0"/>
          <w:sz w:val="24"/>
          <w:szCs w:val="24"/>
          <w14:ligatures w14:val="none"/>
        </w:rPr>
      </w:pPr>
      <w:r>
        <w:rPr>
          <w:rFonts w:ascii="Arial" w:hAnsi="Arial" w:eastAsia="Calibri" w:cs="Arial"/>
          <w:kern w:val="0"/>
          <w:sz w:val="24"/>
          <w:szCs w:val="24"/>
          <w:vertAlign w:val="superscript"/>
          <w:lang w:val="es-MX"/>
          <w14:ligatures w14:val="none"/>
        </w:rPr>
        <w:t>1</w:t>
      </w:r>
      <w:r>
        <w:rPr>
          <w:rFonts w:ascii="Arial" w:hAnsi="Arial" w:eastAsia="Calibri" w:cs="Arial"/>
          <w:kern w:val="0"/>
          <w:sz w:val="24"/>
          <w:szCs w:val="24"/>
          <w:lang w:val="es-MX"/>
          <w14:ligatures w14:val="none"/>
        </w:rPr>
        <w:t>Dpto. Alimentos. Instituto de Farmacia y Alimentos. Universidad de La Habana. La Habana CP 13600, Cuba. Teléfono: 5</w:t>
      </w:r>
      <w:r>
        <w:rPr>
          <w:rFonts w:hint="default" w:ascii="Arial" w:hAnsi="Arial" w:eastAsia="Calibri" w:cs="Arial"/>
          <w:kern w:val="0"/>
          <w:sz w:val="24"/>
          <w:szCs w:val="24"/>
          <w14:ligatures w14:val="none"/>
        </w:rPr>
        <w:t>9425149</w:t>
      </w:r>
    </w:p>
    <w:p w14:paraId="37C08F5B">
      <w:pPr>
        <w:spacing w:after="0" w:line="360" w:lineRule="auto"/>
        <w:jc w:val="both"/>
        <w:rPr>
          <w:rFonts w:hint="default" w:ascii="Arial" w:hAnsi="Arial" w:eastAsia="Calibri" w:cs="Arial"/>
          <w:kern w:val="0"/>
          <w:sz w:val="24"/>
          <w:szCs w:val="24"/>
          <w14:ligatures w14:val="none"/>
        </w:rPr>
      </w:pPr>
      <w:r>
        <w:rPr>
          <w:rFonts w:ascii="Arial" w:hAnsi="Arial" w:eastAsia="Calibri" w:cs="Arial"/>
          <w:kern w:val="0"/>
          <w:sz w:val="24"/>
          <w:szCs w:val="24"/>
          <w:lang w:val="es-ES"/>
          <w14:ligatures w14:val="none"/>
        </w:rPr>
        <w:t xml:space="preserve">*autor de correspondencia: </w:t>
      </w:r>
      <w:r>
        <w:rPr>
          <w:rFonts w:hint="default" w:ascii="Arial" w:hAnsi="Arial" w:eastAsia="SimSun" w:cs="Arial"/>
          <w:sz w:val="24"/>
          <w:szCs w:val="24"/>
        </w:rPr>
        <w:fldChar w:fldCharType="begin"/>
      </w:r>
      <w:r>
        <w:rPr>
          <w:rFonts w:hint="default" w:ascii="Arial" w:hAnsi="Arial" w:eastAsia="SimSun" w:cs="Arial"/>
          <w:sz w:val="24"/>
          <w:szCs w:val="24"/>
        </w:rPr>
        <w:instrText xml:space="preserve"> HYPERLINK "mailto:dgarcialabrada@gmail.com" \t "https://mail.google.com/mail/u/0/" \l "inbox/_blank" </w:instrText>
      </w:r>
      <w:r>
        <w:rPr>
          <w:rFonts w:hint="default" w:ascii="Arial" w:hAnsi="Arial" w:eastAsia="SimSun" w:cs="Arial"/>
          <w:sz w:val="24"/>
          <w:szCs w:val="24"/>
        </w:rPr>
        <w:fldChar w:fldCharType="separate"/>
      </w:r>
      <w:r>
        <w:rPr>
          <w:rStyle w:val="4"/>
          <w:rFonts w:hint="default" w:ascii="Arial" w:hAnsi="Arial" w:eastAsia="SimSun" w:cs="Arial"/>
          <w:sz w:val="24"/>
          <w:szCs w:val="24"/>
        </w:rPr>
        <w:t>dgarcialabrada@gmail.com</w:t>
      </w:r>
      <w:r>
        <w:rPr>
          <w:rFonts w:hint="default" w:ascii="Arial" w:hAnsi="Arial" w:eastAsia="SimSun" w:cs="Arial"/>
          <w:sz w:val="24"/>
          <w:szCs w:val="24"/>
        </w:rPr>
        <w:fldChar w:fldCharType="end"/>
      </w:r>
      <w:r>
        <w:rPr>
          <w:rFonts w:hint="default" w:ascii="SimSun" w:hAnsi="SimSun" w:eastAsia="SimSun" w:cs="SimSun"/>
          <w:sz w:val="24"/>
          <w:szCs w:val="24"/>
        </w:rPr>
        <w:t xml:space="preserve"> </w:t>
      </w:r>
      <w:r>
        <w:rPr>
          <w:rStyle w:val="4"/>
          <w:rFonts w:hint="default" w:ascii="Arial" w:hAnsi="Arial" w:eastAsia="Calibri" w:cs="Arial"/>
          <w:kern w:val="0"/>
          <w:sz w:val="24"/>
          <w:szCs w:val="24"/>
          <w14:ligatures w14:val="none"/>
        </w:rPr>
        <w:t xml:space="preserve">  </w:t>
      </w:r>
    </w:p>
    <w:p w14:paraId="07EFCF1E">
      <w:pPr>
        <w:spacing w:after="0"/>
        <w:rPr>
          <w:rFonts w:ascii="Arial" w:hAnsi="Arial" w:cs="Arial"/>
          <w:b/>
        </w:rPr>
      </w:pPr>
      <w:r>
        <w:rPr>
          <w:rFonts w:ascii="Arial" w:hAnsi="Arial" w:cs="Arial"/>
          <w:b/>
        </w:rPr>
        <w:t>RESUMEN</w:t>
      </w:r>
    </w:p>
    <w:p w14:paraId="0774351F">
      <w:pPr>
        <w:jc w:val="both"/>
        <w:rPr>
          <w:rFonts w:ascii="Arial" w:hAnsi="Arial" w:cs="Arial"/>
          <w:b/>
          <w:bCs/>
          <w:sz w:val="24"/>
          <w:szCs w:val="24"/>
          <w:lang w:val="es-ES"/>
        </w:rPr>
      </w:pPr>
      <w:r>
        <w:rPr>
          <w:rFonts w:ascii="Arial" w:hAnsi="Arial" w:cs="Arial"/>
          <w:b/>
          <w:sz w:val="24"/>
          <w:szCs w:val="24"/>
          <w:lang w:eastAsia="es-MX"/>
        </w:rPr>
        <w:t>Introducción</w:t>
      </w:r>
      <w:r>
        <w:rPr>
          <w:rFonts w:ascii="Arial" w:hAnsi="Arial" w:cs="Arial"/>
          <w:sz w:val="24"/>
          <w:szCs w:val="24"/>
          <w:lang w:eastAsia="es-MX"/>
        </w:rPr>
        <w:t>:</w:t>
      </w:r>
      <w:bookmarkEnd w:id="0"/>
      <w:bookmarkEnd w:id="1"/>
      <w:bookmarkEnd w:id="2"/>
      <w:bookmarkEnd w:id="3"/>
      <w:r>
        <w:rPr>
          <w:rFonts w:hint="default" w:ascii="Arial" w:hAnsi="Arial" w:cs="Arial"/>
          <w:sz w:val="24"/>
          <w:szCs w:val="24"/>
          <w:lang w:eastAsia="es-MX"/>
        </w:rPr>
        <w:t xml:space="preserve"> </w:t>
      </w:r>
      <w:r>
        <w:rPr>
          <w:rFonts w:hint="default" w:ascii="Arial" w:hAnsi="Arial" w:cs="Arial"/>
          <w:sz w:val="24"/>
          <w:szCs w:val="24"/>
        </w:rPr>
        <w:t>La intra e interdisciplinariedad entre las disciplinas de la carrera Ciencia Alimentarias eleva la calidad del proceso docente – educativo. En esta integración las asignaturas de Ciencia y Tecnología de Cocina, Evaluación Económica en Industrias de Alimentos y Gestión Ambiental no operan como compartimentos estancos, sino que conforman un eje sistémico que conecta creatividad, rentabilidad y sostenibilidad en el proceso productivo</w:t>
      </w:r>
      <w:r>
        <w:rPr>
          <w:rFonts w:ascii="Arial" w:hAnsi="Arial" w:cs="Arial"/>
          <w:sz w:val="24"/>
          <w:szCs w:val="24"/>
        </w:rPr>
        <w:t xml:space="preserve">. </w:t>
      </w:r>
      <w:r>
        <w:rPr>
          <w:rFonts w:ascii="Arial" w:hAnsi="Arial" w:cs="Arial"/>
          <w:b/>
          <w:sz w:val="24"/>
          <w:szCs w:val="24"/>
        </w:rPr>
        <w:t>Objetivo</w:t>
      </w:r>
      <w:r>
        <w:rPr>
          <w:rFonts w:ascii="Arial" w:hAnsi="Arial" w:cs="Arial"/>
          <w:sz w:val="24"/>
          <w:szCs w:val="24"/>
        </w:rPr>
        <w:t xml:space="preserve">: </w:t>
      </w:r>
      <w:r>
        <w:rPr>
          <w:rFonts w:hint="default" w:ascii="Arial" w:hAnsi="Arial" w:eastAsia="Calibri" w:cs="Arial"/>
          <w:sz w:val="24"/>
          <w:szCs w:val="24"/>
          <w:lang w:eastAsia="en-US" w:bidi="ar"/>
        </w:rPr>
        <w:t>D</w:t>
      </w:r>
      <w:r>
        <w:rPr>
          <w:rFonts w:ascii="Arial" w:hAnsi="Arial" w:eastAsia="Calibri" w:cs="Arial"/>
          <w:sz w:val="24"/>
          <w:szCs w:val="24"/>
          <w:lang w:eastAsia="en-US" w:bidi="ar"/>
        </w:rPr>
        <w:t>ivulgar</w:t>
      </w:r>
      <w:r>
        <w:rPr>
          <w:rFonts w:hint="default" w:ascii="Arial" w:hAnsi="Arial" w:eastAsia="Calibri" w:cs="Arial"/>
          <w:sz w:val="24"/>
          <w:szCs w:val="24"/>
          <w:lang w:eastAsia="en-US" w:bidi="ar"/>
        </w:rPr>
        <w:t xml:space="preserve"> </w:t>
      </w:r>
      <w:r>
        <w:rPr>
          <w:rFonts w:ascii="Arial" w:hAnsi="Arial" w:eastAsia="Calibri" w:cs="Arial"/>
          <w:sz w:val="24"/>
          <w:szCs w:val="24"/>
          <w:lang w:eastAsia="en-US" w:bidi="ar"/>
        </w:rPr>
        <w:t>las experiencias del ejercicio integrador final entre las asignaturas de Ciencia y Tecnología de Cocina, Evaluación Económica en Industrias de Alimentos y Gestión Ambiental</w:t>
      </w:r>
      <w:r>
        <w:rPr>
          <w:rFonts w:ascii="Arial" w:hAnsi="Arial" w:cs="Arial"/>
          <w:sz w:val="24"/>
          <w:szCs w:val="24"/>
        </w:rPr>
        <w:t xml:space="preserve">. </w:t>
      </w:r>
      <w:r>
        <w:rPr>
          <w:rFonts w:ascii="Arial" w:hAnsi="Arial" w:cs="Arial"/>
          <w:b/>
          <w:sz w:val="24"/>
          <w:szCs w:val="24"/>
          <w:lang w:eastAsia="es-MX"/>
        </w:rPr>
        <w:t>Métodos</w:t>
      </w:r>
      <w:r>
        <w:rPr>
          <w:rFonts w:ascii="Arial" w:hAnsi="Arial" w:cs="Arial"/>
          <w:sz w:val="24"/>
          <w:szCs w:val="24"/>
        </w:rPr>
        <w:t>:</w:t>
      </w:r>
      <w:r>
        <w:rPr>
          <w:rFonts w:hint="default" w:ascii="Arial" w:hAnsi="Arial" w:cs="Arial"/>
          <w:sz w:val="24"/>
          <w:szCs w:val="24"/>
        </w:rPr>
        <w:t xml:space="preserve"> </w:t>
      </w:r>
      <w:r>
        <w:rPr>
          <w:rFonts w:ascii="Arial" w:hAnsi="Arial" w:cs="Arial"/>
          <w:sz w:val="24"/>
          <w:szCs w:val="24"/>
        </w:rPr>
        <w:t>se aplicaron métodos teóricos y empíricos. Como núcleos teóricos se sistematizaron</w:t>
      </w:r>
      <w:r>
        <w:rPr>
          <w:rFonts w:hint="default" w:ascii="Arial" w:hAnsi="Arial" w:cs="Arial"/>
          <w:sz w:val="24"/>
          <w:szCs w:val="24"/>
        </w:rPr>
        <w:t xml:space="preserve"> las técnicas culinarias, el valor cultural y la calidad de la materia prima para generar la "salida" del sistema en forma de alimento. La estructura de costos, el rendimiento y la factibilidad comercial, estableciendo los límites prácticos para la innovación culinaria y la gestión de los residuos del proceso productivo y de servicio, aplicando los principios de las 7R.</w:t>
      </w:r>
      <w:r>
        <w:rPr>
          <w:rFonts w:ascii="Arial" w:hAnsi="Arial" w:cs="Arial"/>
          <w:bCs/>
          <w:sz w:val="24"/>
          <w:szCs w:val="24"/>
        </w:rPr>
        <w:t xml:space="preserve"> </w:t>
      </w:r>
      <w:r>
        <w:rPr>
          <w:rFonts w:ascii="Arial" w:hAnsi="Arial" w:cs="Arial"/>
          <w:b/>
          <w:bCs/>
          <w:sz w:val="24"/>
          <w:szCs w:val="24"/>
        </w:rPr>
        <w:t>Resultados:</w:t>
      </w:r>
      <w:r>
        <w:rPr>
          <w:rFonts w:ascii="Arial" w:hAnsi="Arial" w:cs="Arial"/>
          <w:bCs/>
          <w:sz w:val="24"/>
          <w:szCs w:val="24"/>
        </w:rPr>
        <w:t xml:space="preserve"> </w:t>
      </w:r>
      <w:r>
        <w:rPr>
          <w:rFonts w:hint="default" w:ascii="Arial" w:hAnsi="Arial" w:cs="Arial"/>
          <w:bCs/>
          <w:sz w:val="24"/>
          <w:szCs w:val="24"/>
        </w:rPr>
        <w:t>Retroalimenta las fases de "entrada" y "proceso" para asegurar que la labor del futuro Licenciado en Ciencias Alimentarias responda a los imperativos de la economía circular y la preservación del medio ambiente. En conjunto, estas tres asignaturas demuestran el carácter integrador de la disciplina, donde la innovación en cocina está inevitablemente supeditada a su sostenibilidad económica y ambiental, formando un profesional capaz de diseñar soluciones alimentarias que son, a la vez, técnicamente factibles, culturalmente pertinentes, financieramente viables y ecológicamente responsables.</w:t>
      </w:r>
      <w:r>
        <w:rPr>
          <w:rFonts w:ascii="Arial" w:hAnsi="Arial" w:cs="Arial"/>
          <w:iCs/>
          <w:sz w:val="24"/>
          <w:szCs w:val="24"/>
        </w:rPr>
        <w:t xml:space="preserve">  </w:t>
      </w:r>
    </w:p>
    <w:p w14:paraId="0CE820B0">
      <w:pPr>
        <w:spacing w:line="360" w:lineRule="auto"/>
        <w:jc w:val="both"/>
        <w:rPr>
          <w:rFonts w:hint="default" w:ascii="Arial" w:hAnsi="Arial" w:cs="Arial"/>
          <w:bCs/>
          <w:iCs/>
          <w:sz w:val="24"/>
          <w:szCs w:val="24"/>
        </w:rPr>
      </w:pPr>
      <w:r>
        <w:rPr>
          <w:rFonts w:ascii="Arial" w:hAnsi="Arial" w:cs="Arial"/>
          <w:b/>
          <w:bCs/>
          <w:iCs/>
          <w:sz w:val="24"/>
          <w:szCs w:val="24"/>
        </w:rPr>
        <w:t>Palabras claves:</w:t>
      </w:r>
      <w:r>
        <w:rPr>
          <w:rFonts w:ascii="Arial" w:hAnsi="Arial" w:cs="Arial"/>
          <w:bCs/>
          <w:iCs/>
          <w:sz w:val="24"/>
          <w:szCs w:val="24"/>
        </w:rPr>
        <w:t xml:space="preserve"> </w:t>
      </w:r>
      <w:r>
        <w:rPr>
          <w:rFonts w:hint="default" w:ascii="Arial" w:hAnsi="Arial" w:cs="Arial"/>
          <w:bCs/>
          <w:iCs/>
          <w:sz w:val="24"/>
          <w:szCs w:val="24"/>
        </w:rPr>
        <w:t>integración;</w:t>
      </w:r>
      <w:r>
        <w:rPr>
          <w:rFonts w:ascii="Arial" w:hAnsi="Arial" w:cs="Arial"/>
          <w:bCs/>
          <w:iCs/>
          <w:sz w:val="24"/>
          <w:szCs w:val="24"/>
        </w:rPr>
        <w:t xml:space="preserve"> </w:t>
      </w:r>
      <w:r>
        <w:rPr>
          <w:rFonts w:hint="default" w:ascii="Arial" w:hAnsi="Arial" w:cs="Arial"/>
          <w:sz w:val="24"/>
          <w:szCs w:val="24"/>
        </w:rPr>
        <w:t>sostenibilidad; gestión; rendimiento; factibilidad</w:t>
      </w:r>
    </w:p>
    <w:p w14:paraId="125714AC">
      <w:pPr>
        <w:spacing w:line="360" w:lineRule="auto"/>
        <w:jc w:val="both"/>
        <w:rPr>
          <w:rFonts w:ascii="Arial" w:hAnsi="Arial" w:cs="Arial"/>
        </w:rPr>
      </w:pPr>
    </w:p>
    <w:p w14:paraId="7FE9B3D8">
      <w:pPr>
        <w:spacing w:line="360" w:lineRule="auto"/>
        <w:jc w:val="both"/>
        <w:rPr>
          <w:rFonts w:ascii="Arial" w:hAnsi="Arial" w:cs="Arial"/>
        </w:rPr>
      </w:pPr>
    </w:p>
    <w:p w14:paraId="42495330">
      <w:pPr>
        <w:spacing w:after="0" w:line="360" w:lineRule="auto"/>
        <w:jc w:val="both"/>
        <w:rPr>
          <w:rFonts w:hint="default" w:ascii="Arial" w:hAnsi="Arial" w:cs="Arial"/>
          <w:b/>
          <w:kern w:val="0"/>
          <w:sz w:val="24"/>
          <w:szCs w:val="24"/>
          <w:lang w:val="zh-CN"/>
          <w14:ligatures w14:val="none"/>
        </w:rPr>
      </w:pPr>
      <w:bookmarkStart w:id="4" w:name="_GoBack"/>
      <w:r>
        <w:rPr>
          <w:rFonts w:hint="default" w:ascii="Arial" w:hAnsi="Arial" w:cs="Arial"/>
          <w:b/>
          <w:kern w:val="0"/>
          <w:sz w:val="24"/>
          <w:szCs w:val="24"/>
          <w:lang w:val="zh-CN"/>
          <w14:ligatures w14:val="none"/>
        </w:rPr>
        <w:t>ABSTRACT</w:t>
      </w:r>
    </w:p>
    <w:bookmarkEnd w:id="4"/>
    <w:p w14:paraId="6D3C5CCF">
      <w:pPr>
        <w:spacing w:line="360" w:lineRule="auto"/>
        <w:jc w:val="both"/>
        <w:rPr>
          <w:rFonts w:hint="default" w:ascii="Arial" w:hAnsi="Arial" w:cs="Arial"/>
        </w:rPr>
      </w:pPr>
      <w:r>
        <w:rPr>
          <w:rFonts w:hint="default" w:ascii="Arial" w:hAnsi="Arial" w:cs="Arial"/>
        </w:rPr>
        <w:t>Introduction: Intra- and interdisciplinarity among the disciplines of the Food Science program enhances the quality of the teaching and learning process. In this integration, the subjects of Culinary Science and Technology, Economic Evaluation in the Food Industry, and Environmental Management do not operate in isolation, but rather form a systemic axis that connects creativity, profitability, and sustainability in the production process. Objective: To disseminate the experiences of the final integrative project among the subjects of Culinary Science and Technology, Economic Evaluation in the Food Industry, and Environmental Management. Methods: Theoretical and empirical methods were applied. Theoretical foundations included culinary techniques, cultural value, and the quality of raw materials to generate the system's "output" in the form of food. Cost structure, yield, and commercial feasibility were also considered, establishing practical limits for culinary innovation and the management of waste from the production and service processes, applying the 7Rs principles. Results: It provides feedback on the "input" and "process" phases to ensure that the work of future Food Science graduates responds to the imperatives of the circular economy and environmental preservation. Together, these three subjects demonstrate the integrative nature of the discipline, where culinary innovation is inevitably subject to its economic and environmental sustainability, training professionals capable of designing food solutions that are simultaneously technically feasible, culturally relevant, financially viable, and ecologically responsible.</w:t>
      </w:r>
    </w:p>
    <w:p w14:paraId="6FDE68CF">
      <w:pPr>
        <w:spacing w:line="360" w:lineRule="auto"/>
        <w:jc w:val="both"/>
        <w:rPr>
          <w:rFonts w:hint="default" w:ascii="Arial" w:hAnsi="Arial" w:cs="Arial"/>
        </w:rPr>
      </w:pPr>
      <w:r>
        <w:rPr>
          <w:rFonts w:hint="default" w:ascii="Arial" w:hAnsi="Arial" w:cs="Arial"/>
          <w:b/>
          <w:bCs/>
        </w:rPr>
        <w:t xml:space="preserve">Keywords: </w:t>
      </w:r>
      <w:r>
        <w:rPr>
          <w:rFonts w:hint="default" w:ascii="Arial" w:hAnsi="Arial" w:cs="Arial"/>
        </w:rPr>
        <w:t>integration; sustainability; management; performance; feasibility</w:t>
      </w:r>
    </w:p>
    <w:p w14:paraId="07A1F22F">
      <w:pPr>
        <w:spacing w:line="360" w:lineRule="auto"/>
        <w:jc w:val="both"/>
        <w:rPr>
          <w:rFonts w:hint="default" w:ascii="Arial" w:hAnsi="Arial" w:cs="Arial"/>
        </w:rPr>
      </w:pPr>
    </w:p>
    <w:p w14:paraId="35B02E07">
      <w:pPr>
        <w:spacing w:line="360" w:lineRule="auto"/>
        <w:jc w:val="both"/>
        <w:rPr>
          <w:rFonts w:hint="default" w:ascii="Arial" w:hAnsi="Arial" w:cs="Arial"/>
        </w:rPr>
      </w:pPr>
    </w:p>
    <w:sectPr>
      <w:pgSz w:w="11907" w:h="16839"/>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8CF3C50" w:usb2="00000016" w:usb3="00000000" w:csb0="0004001F"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88"/>
    <w:rsid w:val="00090063"/>
    <w:rsid w:val="000F3631"/>
    <w:rsid w:val="0011475A"/>
    <w:rsid w:val="00135DCE"/>
    <w:rsid w:val="002100A8"/>
    <w:rsid w:val="002B7B83"/>
    <w:rsid w:val="002D16BE"/>
    <w:rsid w:val="002D6862"/>
    <w:rsid w:val="00490727"/>
    <w:rsid w:val="006634E5"/>
    <w:rsid w:val="00712570"/>
    <w:rsid w:val="008C6678"/>
    <w:rsid w:val="008D06FF"/>
    <w:rsid w:val="009043CB"/>
    <w:rsid w:val="009B7106"/>
    <w:rsid w:val="00AB7587"/>
    <w:rsid w:val="00B03F25"/>
    <w:rsid w:val="00BB5B2F"/>
    <w:rsid w:val="00BC2952"/>
    <w:rsid w:val="00C040C9"/>
    <w:rsid w:val="00C86290"/>
    <w:rsid w:val="00CF6F88"/>
    <w:rsid w:val="00E049B4"/>
    <w:rsid w:val="00E44B7C"/>
    <w:rsid w:val="00E70017"/>
    <w:rsid w:val="00F0220C"/>
    <w:rsid w:val="00F15B04"/>
    <w:rsid w:val="00FD4865"/>
    <w:rsid w:val="00FE44F5"/>
    <w:rsid w:val="00FF4016"/>
    <w:rsid w:val="0A16419D"/>
    <w:rsid w:val="18A74BFE"/>
    <w:rsid w:val="34482F4E"/>
    <w:rsid w:val="7D795D6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Calibri" w:hAnsi="Calibri" w:cs="Times New Roman"/>
      <w:kern w:val="2"/>
      <w:sz w:val="24"/>
      <w:szCs w:val="24"/>
      <w:lang w:eastAsia="en-US"/>
    </w:rPr>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customStyle="1" w:styleId="5">
    <w:name w:val="Text body"/>
    <w:basedOn w:val="1"/>
    <w:qFormat/>
    <w:uiPriority w:val="0"/>
    <w:pPr>
      <w:suppressAutoHyphens/>
      <w:autoSpaceDN w:val="0"/>
      <w:spacing w:before="120" w:after="120" w:line="360" w:lineRule="auto"/>
      <w:jc w:val="both"/>
      <w:textAlignment w:val="baseline"/>
    </w:pPr>
    <w:rPr>
      <w:rFonts w:ascii="Times New Roman" w:hAnsi="Times New Roman" w:eastAsia="Times New Roman" w:cs="Times New Roman"/>
      <w:kern w:val="3"/>
      <w:sz w:val="24"/>
      <w:szCs w:val="20"/>
      <w:lang w:val="es-ES" w:eastAsia="zh-CN"/>
      <w14:ligatures w14:val="none"/>
    </w:rPr>
  </w:style>
  <w:style w:type="paragraph" w:customStyle="1" w:styleId="6">
    <w:name w:val="paragraph"/>
    <w:basedOn w:val="1"/>
    <w:qFormat/>
    <w:uiPriority w:val="0"/>
    <w:pPr>
      <w:suppressAutoHyphens/>
      <w:spacing w:beforeAutospacing="1" w:afterAutospacing="1" w:line="240" w:lineRule="auto"/>
    </w:pPr>
    <w:rPr>
      <w:rFonts w:ascii="Times New Roman" w:hAnsi="Times New Roman" w:eastAsia="Times New Roman" w:cs="Times New Roman"/>
      <w:kern w:val="0"/>
      <w:sz w:val="24"/>
      <w:szCs w:val="24"/>
      <w:lang w:val="en-GB" w:eastAsia="en-GB"/>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540</Words>
  <Characters>3619</Characters>
  <Lines>16</Lines>
  <Paragraphs>4</Paragraphs>
  <TotalTime>30</TotalTime>
  <ScaleCrop>false</ScaleCrop>
  <LinksUpToDate>false</LinksUpToDate>
  <CharactersWithSpaces>4173</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2024-09-21T19:47:00Z</dcterms:created>
  <dc:creator>Amanda</dc:creator>
  <cp:lastModifiedBy>admin</cp:lastModifiedBy>
  <dcterms:modified xsi:type="dcterms:W3CDTF">2026-05-13T02:07:22Z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eyJoZGlkIjoiMTc4OWFkMDk0YWJkNDE5MmRjZGI0YjQ2ZDExZmVmYzgifQ==</vt:lpwstr>
  </property>
  <property fmtid="{D5CDD505-2E9C-101B-9397-08002B2CF9AE}" pid="3" name="KSOProductBuildVer">
    <vt:lpwstr>3082-12.1.0.25862</vt:lpwstr>
  </property>
  <property fmtid="{D5CDD505-2E9C-101B-9397-08002B2CF9AE}" pid="4" name="ICV">
    <vt:lpwstr>1AE18010028E40DDA69A9A309A88F212_13</vt:lpwstr>
  </property>
</Properties>
</file>