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FC" w:rsidRPr="00506D97" w:rsidRDefault="004861FC" w:rsidP="004861FC">
      <w:pPr>
        <w:spacing w:after="0" w:line="360" w:lineRule="auto"/>
        <w:jc w:val="center"/>
        <w:rPr>
          <w:rFonts w:ascii="Arial" w:hAnsi="Arial" w:cs="Arial"/>
          <w:b/>
          <w:sz w:val="32"/>
          <w:szCs w:val="28"/>
        </w:rPr>
      </w:pPr>
      <w:r w:rsidRPr="00506D97">
        <w:rPr>
          <w:rFonts w:ascii="Arial" w:hAnsi="Arial" w:cs="Arial"/>
          <w:b/>
          <w:sz w:val="32"/>
          <w:szCs w:val="28"/>
        </w:rPr>
        <w:t xml:space="preserve">VII Convención Internacional de Estudios Turísticos </w:t>
      </w:r>
    </w:p>
    <w:p w:rsidR="004861FC" w:rsidRPr="00506D97" w:rsidRDefault="004861FC" w:rsidP="004861FC">
      <w:pPr>
        <w:spacing w:after="0" w:line="360" w:lineRule="auto"/>
        <w:jc w:val="center"/>
        <w:rPr>
          <w:rFonts w:ascii="Arial" w:hAnsi="Arial" w:cs="Arial"/>
          <w:b/>
          <w:sz w:val="32"/>
          <w:szCs w:val="28"/>
        </w:rPr>
      </w:pPr>
      <w:r w:rsidRPr="00506D97">
        <w:rPr>
          <w:rFonts w:ascii="Arial" w:hAnsi="Arial" w:cs="Arial"/>
          <w:b/>
          <w:sz w:val="32"/>
          <w:szCs w:val="28"/>
        </w:rPr>
        <w:t>(CIETCUBA 2024)</w:t>
      </w:r>
    </w:p>
    <w:p w:rsidR="00E912D0" w:rsidRPr="00FA1BA9" w:rsidRDefault="00E912D0" w:rsidP="00667F10">
      <w:pPr>
        <w:spacing w:after="0"/>
        <w:jc w:val="center"/>
        <w:rPr>
          <w:rFonts w:ascii="Arial" w:hAnsi="Arial" w:cs="Arial"/>
          <w:b/>
          <w:sz w:val="24"/>
          <w:szCs w:val="24"/>
        </w:rPr>
      </w:pPr>
    </w:p>
    <w:p w:rsidR="00E912D0" w:rsidRPr="00FA1BA9" w:rsidRDefault="008E6751" w:rsidP="00667F10">
      <w:pPr>
        <w:spacing w:after="0"/>
        <w:jc w:val="center"/>
        <w:rPr>
          <w:rFonts w:ascii="Arial" w:hAnsi="Arial" w:cs="Arial"/>
          <w:b/>
          <w:sz w:val="28"/>
          <w:szCs w:val="28"/>
        </w:rPr>
      </w:pPr>
      <w:r w:rsidRPr="00FA1BA9">
        <w:rPr>
          <w:rFonts w:ascii="Arial" w:hAnsi="Arial" w:cs="Arial"/>
          <w:b/>
          <w:sz w:val="28"/>
          <w:szCs w:val="28"/>
        </w:rPr>
        <w:t>Diseño de un sistema de estimación de la demanda para hoteles del destino Cayos de Villa Clara</w:t>
      </w:r>
    </w:p>
    <w:p w:rsidR="008E6751" w:rsidRPr="00FA1BA9" w:rsidRDefault="008E6751" w:rsidP="00667F10">
      <w:pPr>
        <w:spacing w:after="0"/>
        <w:jc w:val="center"/>
        <w:rPr>
          <w:rFonts w:ascii="Arial" w:hAnsi="Arial" w:cs="Arial"/>
          <w:b/>
          <w:i/>
          <w:sz w:val="24"/>
          <w:szCs w:val="24"/>
        </w:rPr>
      </w:pPr>
    </w:p>
    <w:p w:rsidR="00852F2B" w:rsidRPr="00FA1BA9" w:rsidRDefault="008E6751" w:rsidP="008E6751">
      <w:pPr>
        <w:spacing w:after="0" w:line="360" w:lineRule="auto"/>
        <w:jc w:val="center"/>
        <w:rPr>
          <w:rFonts w:ascii="Arial" w:hAnsi="Arial" w:cs="Arial"/>
          <w:b/>
          <w:sz w:val="24"/>
          <w:szCs w:val="24"/>
          <w:lang w:val="en-US"/>
        </w:rPr>
      </w:pPr>
      <w:r w:rsidRPr="00FA1BA9">
        <w:rPr>
          <w:rFonts w:ascii="Arial" w:hAnsi="Arial" w:cs="Arial"/>
          <w:b/>
          <w:i/>
          <w:sz w:val="28"/>
          <w:szCs w:val="28"/>
          <w:lang w:val="en-US"/>
        </w:rPr>
        <w:t xml:space="preserve">Design of a demand estimation system for hotels in the </w:t>
      </w:r>
      <w:proofErr w:type="spellStart"/>
      <w:r w:rsidRPr="00FA1BA9">
        <w:rPr>
          <w:rFonts w:ascii="Arial" w:hAnsi="Arial" w:cs="Arial"/>
          <w:b/>
          <w:i/>
          <w:sz w:val="28"/>
          <w:szCs w:val="28"/>
          <w:lang w:val="en-US"/>
        </w:rPr>
        <w:t>Cayos</w:t>
      </w:r>
      <w:proofErr w:type="spellEnd"/>
      <w:r w:rsidRPr="00FA1BA9">
        <w:rPr>
          <w:rFonts w:ascii="Arial" w:hAnsi="Arial" w:cs="Arial"/>
          <w:b/>
          <w:i/>
          <w:sz w:val="28"/>
          <w:szCs w:val="28"/>
          <w:lang w:val="en-US"/>
        </w:rPr>
        <w:t xml:space="preserve"> de Villa Clara destination</w:t>
      </w:r>
    </w:p>
    <w:p w:rsidR="004861FC" w:rsidRPr="00506D97" w:rsidRDefault="008E6751" w:rsidP="004861FC">
      <w:pPr>
        <w:spacing w:after="0" w:line="360" w:lineRule="auto"/>
        <w:jc w:val="center"/>
        <w:rPr>
          <w:rFonts w:ascii="Arial" w:hAnsi="Arial" w:cs="Arial"/>
          <w:b/>
          <w:sz w:val="24"/>
          <w:szCs w:val="24"/>
        </w:rPr>
      </w:pPr>
      <w:r w:rsidRPr="00FA1BA9">
        <w:rPr>
          <w:rFonts w:ascii="Arial" w:hAnsi="Arial" w:cs="Arial"/>
          <w:b/>
          <w:sz w:val="24"/>
          <w:szCs w:val="24"/>
        </w:rPr>
        <w:t>Eduardo Mario Rivero González</w:t>
      </w:r>
      <w:r w:rsidR="008F61EB" w:rsidRPr="00FA1BA9">
        <w:rPr>
          <w:rStyle w:val="Refdenotaalpie"/>
          <w:rFonts w:ascii="Arial" w:hAnsi="Arial" w:cs="Arial"/>
          <w:b/>
          <w:sz w:val="24"/>
          <w:szCs w:val="24"/>
        </w:rPr>
        <w:footnoteReference w:id="1"/>
      </w:r>
      <w:r w:rsidR="0032040C" w:rsidRPr="00FA1BA9">
        <w:rPr>
          <w:rFonts w:ascii="Arial" w:hAnsi="Arial" w:cs="Arial"/>
          <w:b/>
          <w:sz w:val="24"/>
          <w:szCs w:val="24"/>
        </w:rPr>
        <w:t xml:space="preserve">, </w:t>
      </w:r>
      <w:r w:rsidRPr="00FA1BA9">
        <w:rPr>
          <w:rFonts w:ascii="Arial" w:hAnsi="Arial" w:cs="Arial"/>
          <w:b/>
          <w:sz w:val="24"/>
          <w:szCs w:val="24"/>
        </w:rPr>
        <w:t>Aliosky Camacho Rodríguez</w:t>
      </w:r>
      <w:r w:rsidRPr="00FA1BA9">
        <w:rPr>
          <w:rStyle w:val="Refdenotaalpie"/>
          <w:rFonts w:ascii="Arial" w:hAnsi="Arial" w:cs="Arial"/>
          <w:b/>
          <w:sz w:val="24"/>
          <w:szCs w:val="24"/>
        </w:rPr>
        <w:footnoteReference w:id="2"/>
      </w:r>
      <w:r w:rsidRPr="00FA1BA9">
        <w:rPr>
          <w:rFonts w:ascii="Arial" w:hAnsi="Arial" w:cs="Arial"/>
          <w:b/>
          <w:sz w:val="24"/>
          <w:szCs w:val="24"/>
        </w:rPr>
        <w:t>, Ariel Alejandro González Conde</w:t>
      </w:r>
      <w:r w:rsidR="00227C0D" w:rsidRPr="00FA1BA9">
        <w:rPr>
          <w:rStyle w:val="Refdenotaalpie"/>
          <w:rFonts w:ascii="Arial" w:hAnsi="Arial" w:cs="Arial"/>
          <w:b/>
          <w:sz w:val="24"/>
          <w:szCs w:val="24"/>
        </w:rPr>
        <w:footnoteReference w:id="3"/>
      </w:r>
      <w:r w:rsidR="004861FC">
        <w:rPr>
          <w:rFonts w:ascii="Arial" w:hAnsi="Arial" w:cs="Arial"/>
          <w:b/>
          <w:sz w:val="24"/>
          <w:szCs w:val="24"/>
        </w:rPr>
        <w:t xml:space="preserve">, </w:t>
      </w:r>
      <w:r w:rsidR="004861FC">
        <w:rPr>
          <w:rFonts w:ascii="Arial" w:hAnsi="Arial" w:cs="Arial"/>
          <w:b/>
          <w:sz w:val="24"/>
          <w:szCs w:val="24"/>
        </w:rPr>
        <w:t>María Fernanda Rodríguez Vázquez</w:t>
      </w:r>
      <w:r w:rsidR="004861FC" w:rsidRPr="00506D97">
        <w:rPr>
          <w:rStyle w:val="Refdenotaalpie"/>
          <w:rFonts w:ascii="Arial" w:hAnsi="Arial" w:cs="Arial"/>
          <w:b/>
          <w:sz w:val="24"/>
          <w:szCs w:val="24"/>
        </w:rPr>
        <w:footnoteReference w:id="4"/>
      </w:r>
    </w:p>
    <w:p w:rsidR="008A1C16" w:rsidRPr="00FA1BA9" w:rsidRDefault="008A1C16" w:rsidP="00FF3346">
      <w:pPr>
        <w:spacing w:after="0" w:line="360" w:lineRule="auto"/>
        <w:jc w:val="center"/>
        <w:rPr>
          <w:rFonts w:ascii="Arial" w:hAnsi="Arial" w:cs="Arial"/>
          <w:b/>
          <w:sz w:val="24"/>
          <w:szCs w:val="24"/>
        </w:rPr>
      </w:pPr>
    </w:p>
    <w:p w:rsidR="002A7790" w:rsidRPr="00FA1BA9" w:rsidRDefault="002A7790" w:rsidP="00B661C4">
      <w:pPr>
        <w:spacing w:after="0" w:line="360" w:lineRule="auto"/>
        <w:jc w:val="both"/>
        <w:rPr>
          <w:rFonts w:ascii="Arial" w:hAnsi="Arial" w:cs="Arial"/>
          <w:sz w:val="24"/>
          <w:szCs w:val="24"/>
        </w:rPr>
      </w:pPr>
    </w:p>
    <w:p w:rsidR="00672CDF" w:rsidRPr="00FA1BA9" w:rsidRDefault="00672CDF" w:rsidP="004861FC">
      <w:pPr>
        <w:spacing w:after="0" w:line="240" w:lineRule="auto"/>
        <w:jc w:val="both"/>
        <w:rPr>
          <w:rFonts w:ascii="Arial" w:hAnsi="Arial" w:cs="Arial"/>
          <w:b/>
          <w:sz w:val="24"/>
          <w:szCs w:val="24"/>
        </w:rPr>
      </w:pPr>
      <w:r w:rsidRPr="00FA1BA9">
        <w:rPr>
          <w:rFonts w:ascii="Arial" w:hAnsi="Arial" w:cs="Arial"/>
          <w:b/>
          <w:sz w:val="24"/>
          <w:szCs w:val="24"/>
        </w:rPr>
        <w:t>Resumen</w:t>
      </w:r>
    </w:p>
    <w:p w:rsidR="00D76247" w:rsidRPr="00FA1BA9" w:rsidRDefault="00EB2E48" w:rsidP="004861FC">
      <w:pPr>
        <w:spacing w:after="0" w:line="240" w:lineRule="auto"/>
        <w:jc w:val="both"/>
        <w:rPr>
          <w:rFonts w:ascii="Arial" w:hAnsi="Arial" w:cs="Arial"/>
          <w:sz w:val="24"/>
          <w:szCs w:val="24"/>
        </w:rPr>
      </w:pPr>
      <w:r w:rsidRPr="00FA1BA9">
        <w:rPr>
          <w:rFonts w:ascii="Arial" w:hAnsi="Arial" w:cs="Arial"/>
          <w:sz w:val="24"/>
          <w:szCs w:val="24"/>
        </w:rPr>
        <w:t>La elaboración, ejecución y seguimiento de un sistema para la estimación de la demanda es una tarea necesaria d</w:t>
      </w:r>
      <w:bookmarkStart w:id="0" w:name="_GoBack"/>
      <w:bookmarkEnd w:id="0"/>
      <w:r w:rsidRPr="00FA1BA9">
        <w:rPr>
          <w:rFonts w:ascii="Arial" w:hAnsi="Arial" w:cs="Arial"/>
          <w:sz w:val="24"/>
          <w:szCs w:val="24"/>
        </w:rPr>
        <w:t xml:space="preserve">entro de la gestión hotelera, ya que permite mantener una capacidad de producción con bajos niveles de incertidumbre, atender a las fluctuaciones de la demanda, para protegerse de la falta de confiabilidad de los proveedores y el desabastecimiento de los productos.  Por todo lo anterior la finalidad de la presente investigación es el diseño de un sistema de pronóstico de la demanda para los hoteles que conforman el destino turístico </w:t>
      </w:r>
      <w:proofErr w:type="spellStart"/>
      <w:r w:rsidRPr="00FA1BA9">
        <w:rPr>
          <w:rFonts w:ascii="Arial" w:hAnsi="Arial" w:cs="Arial"/>
          <w:sz w:val="24"/>
          <w:szCs w:val="24"/>
        </w:rPr>
        <w:t>Cayería</w:t>
      </w:r>
      <w:proofErr w:type="spellEnd"/>
      <w:r w:rsidRPr="00FA1BA9">
        <w:rPr>
          <w:rFonts w:ascii="Arial" w:hAnsi="Arial" w:cs="Arial"/>
          <w:sz w:val="24"/>
          <w:szCs w:val="24"/>
        </w:rPr>
        <w:t xml:space="preserve"> Norte Villa Clara. Se aplicaron técnicas, métodos y herramientas que permitieron el alcance de los objetivos definidos; entre ellas: entrevistas, análisis documental, elaboración de gráficas y tablas, análisis estadísticos, entre otros. El principal resultado obtenido fue un sistema de previsión de la demanda basado en las necesidades reales de los clientes que, como instrumento de trabajo, permitirá una mejor planificación de esta. El sistema propuesto garantiza su validación al alcanzar en la entidad objeto de estudio resultados cualitativos y cuantitativos significativos a través de los análisis de validación realizados</w:t>
      </w:r>
      <w:r w:rsidR="008B78BD" w:rsidRPr="00FA1BA9">
        <w:rPr>
          <w:rFonts w:ascii="Arial" w:hAnsi="Arial" w:cs="Arial"/>
          <w:sz w:val="24"/>
          <w:szCs w:val="24"/>
        </w:rPr>
        <w:t>.</w:t>
      </w:r>
    </w:p>
    <w:p w:rsidR="00852F2B" w:rsidRPr="00FA1BA9" w:rsidRDefault="00FA1BA9" w:rsidP="004861FC">
      <w:pPr>
        <w:spacing w:after="0" w:line="240" w:lineRule="auto"/>
        <w:jc w:val="both"/>
        <w:rPr>
          <w:rFonts w:ascii="Arial" w:hAnsi="Arial" w:cs="Arial"/>
          <w:sz w:val="24"/>
          <w:szCs w:val="24"/>
        </w:rPr>
      </w:pPr>
      <w:r w:rsidRPr="00FA1BA9">
        <w:rPr>
          <w:rFonts w:ascii="Arial" w:hAnsi="Arial" w:cs="Arial"/>
          <w:b/>
          <w:sz w:val="24"/>
          <w:szCs w:val="24"/>
        </w:rPr>
        <w:t>PALABRAS CLAVE</w:t>
      </w:r>
      <w:r w:rsidR="00672CDF" w:rsidRPr="00FA1BA9">
        <w:rPr>
          <w:rFonts w:ascii="Arial" w:hAnsi="Arial" w:cs="Arial"/>
          <w:b/>
          <w:sz w:val="24"/>
          <w:szCs w:val="24"/>
        </w:rPr>
        <w:t>:</w:t>
      </w:r>
      <w:r w:rsidR="00135CB2" w:rsidRPr="00FA1BA9">
        <w:rPr>
          <w:rFonts w:ascii="Arial" w:hAnsi="Arial" w:cs="Arial"/>
          <w:sz w:val="24"/>
          <w:szCs w:val="24"/>
        </w:rPr>
        <w:t xml:space="preserve"> </w:t>
      </w:r>
      <w:r w:rsidRPr="00FA1BA9">
        <w:rPr>
          <w:rFonts w:ascii="Arial" w:hAnsi="Arial" w:cs="Arial"/>
          <w:sz w:val="24"/>
          <w:szCs w:val="24"/>
        </w:rPr>
        <w:t>DEMANDA, ESTIMACIÓN, DESTINO TURÍSTICO</w:t>
      </w:r>
      <w:r w:rsidR="004861FC">
        <w:rPr>
          <w:rFonts w:ascii="Arial" w:hAnsi="Arial" w:cs="Arial"/>
          <w:sz w:val="24"/>
          <w:szCs w:val="24"/>
        </w:rPr>
        <w:t>, HOTELERÍA</w:t>
      </w:r>
    </w:p>
    <w:p w:rsidR="00852F2B" w:rsidRPr="00FA1BA9" w:rsidRDefault="00852F2B" w:rsidP="004861FC">
      <w:pPr>
        <w:spacing w:after="0" w:line="240" w:lineRule="auto"/>
        <w:jc w:val="both"/>
        <w:rPr>
          <w:rFonts w:ascii="Arial" w:hAnsi="Arial" w:cs="Arial"/>
          <w:sz w:val="24"/>
          <w:szCs w:val="24"/>
        </w:rPr>
      </w:pPr>
    </w:p>
    <w:p w:rsidR="00EB2E48" w:rsidRPr="00FA1BA9" w:rsidRDefault="00EB2E48" w:rsidP="004861FC">
      <w:pPr>
        <w:spacing w:after="0" w:line="240" w:lineRule="auto"/>
        <w:jc w:val="both"/>
        <w:rPr>
          <w:rFonts w:ascii="Arial" w:hAnsi="Arial" w:cs="Arial"/>
          <w:b/>
          <w:i/>
          <w:sz w:val="24"/>
          <w:szCs w:val="24"/>
        </w:rPr>
      </w:pPr>
    </w:p>
    <w:p w:rsidR="00672CDF" w:rsidRPr="00FA1BA9" w:rsidRDefault="00672CDF" w:rsidP="004861FC">
      <w:pPr>
        <w:spacing w:after="0" w:line="240" w:lineRule="auto"/>
        <w:jc w:val="both"/>
        <w:rPr>
          <w:rFonts w:ascii="Arial" w:hAnsi="Arial" w:cs="Arial"/>
          <w:b/>
          <w:i/>
          <w:sz w:val="24"/>
          <w:szCs w:val="24"/>
        </w:rPr>
      </w:pPr>
      <w:proofErr w:type="spellStart"/>
      <w:r w:rsidRPr="00FA1BA9">
        <w:rPr>
          <w:rFonts w:ascii="Arial" w:hAnsi="Arial" w:cs="Arial"/>
          <w:b/>
          <w:i/>
          <w:sz w:val="24"/>
          <w:szCs w:val="24"/>
        </w:rPr>
        <w:t>Abstract</w:t>
      </w:r>
      <w:proofErr w:type="spellEnd"/>
    </w:p>
    <w:p w:rsidR="00852F2B" w:rsidRPr="00FA1BA9" w:rsidRDefault="00EB2E48" w:rsidP="004861FC">
      <w:pPr>
        <w:spacing w:after="0" w:line="240" w:lineRule="auto"/>
        <w:jc w:val="both"/>
        <w:rPr>
          <w:rFonts w:ascii="Arial" w:hAnsi="Arial" w:cs="Arial"/>
          <w:i/>
          <w:sz w:val="24"/>
          <w:szCs w:val="24"/>
          <w:lang w:val="en-US"/>
        </w:rPr>
      </w:pPr>
      <w:r w:rsidRPr="00FA1BA9">
        <w:rPr>
          <w:rFonts w:ascii="Arial" w:hAnsi="Arial" w:cs="Arial"/>
          <w:i/>
          <w:sz w:val="24"/>
          <w:szCs w:val="24"/>
          <w:lang w:val="en-US"/>
        </w:rPr>
        <w:t xml:space="preserve">The preparation, execution and monitoring of a demand management system is a necessary task within hotel management, since it allows maintaining a production capacity with low levels of uncertainty, attending to fluctuations in demand, to protect itself from lack of supplier reliability and product shortages. For all of the above, the purpose of this research is the design of a demand </w:t>
      </w:r>
      <w:r w:rsidRPr="00FA1BA9">
        <w:rPr>
          <w:rFonts w:ascii="Arial" w:hAnsi="Arial" w:cs="Arial"/>
          <w:i/>
          <w:sz w:val="24"/>
          <w:szCs w:val="24"/>
          <w:lang w:val="en-US"/>
        </w:rPr>
        <w:lastRenderedPageBreak/>
        <w:t xml:space="preserve">forecast system for the tourist destination </w:t>
      </w:r>
      <w:proofErr w:type="spellStart"/>
      <w:r w:rsidRPr="00FA1BA9">
        <w:rPr>
          <w:rFonts w:ascii="Arial" w:hAnsi="Arial" w:cs="Arial"/>
          <w:i/>
          <w:sz w:val="24"/>
          <w:szCs w:val="24"/>
          <w:lang w:val="en-US"/>
        </w:rPr>
        <w:t>Cayeria</w:t>
      </w:r>
      <w:proofErr w:type="spellEnd"/>
      <w:r w:rsidRPr="00FA1BA9">
        <w:rPr>
          <w:rFonts w:ascii="Arial" w:hAnsi="Arial" w:cs="Arial"/>
          <w:i/>
          <w:sz w:val="24"/>
          <w:szCs w:val="24"/>
          <w:lang w:val="en-US"/>
        </w:rPr>
        <w:t xml:space="preserve"> Norte Villa Clara. Techniques, methods and tools were applied that allowed the achievement of the defined objectives; among them: interviews, documentary analysis, preparation of graphs and tables, statistical analysis, among others. The main result obtained was a demand management system based on the real needs of customers which, as a working instrument, will allow for better demand planning. The proposed system guarantees its validation by achieving significant qualitative and quantitative results in the entity under study through the validation analyzes carried out</w:t>
      </w:r>
      <w:r w:rsidR="00145CB4" w:rsidRPr="00FA1BA9">
        <w:rPr>
          <w:rFonts w:ascii="Arial" w:hAnsi="Arial" w:cs="Arial"/>
          <w:i/>
          <w:sz w:val="24"/>
          <w:szCs w:val="24"/>
          <w:lang w:val="en-US"/>
        </w:rPr>
        <w:t>.</w:t>
      </w:r>
    </w:p>
    <w:p w:rsidR="00A21A1F" w:rsidRPr="00FA1BA9" w:rsidRDefault="00FA1BA9" w:rsidP="004861FC">
      <w:pPr>
        <w:spacing w:after="0" w:line="240" w:lineRule="auto"/>
        <w:jc w:val="both"/>
        <w:rPr>
          <w:rFonts w:ascii="Arial" w:hAnsi="Arial" w:cs="Arial"/>
          <w:i/>
          <w:sz w:val="24"/>
          <w:szCs w:val="24"/>
          <w:lang w:val="en-US"/>
        </w:rPr>
      </w:pPr>
      <w:r w:rsidRPr="00FA1BA9">
        <w:rPr>
          <w:rFonts w:ascii="Arial" w:hAnsi="Arial" w:cs="Arial"/>
          <w:b/>
          <w:i/>
          <w:sz w:val="24"/>
          <w:szCs w:val="24"/>
          <w:lang w:val="en-US"/>
        </w:rPr>
        <w:t>KEYWORDS</w:t>
      </w:r>
      <w:r w:rsidR="009061A5" w:rsidRPr="00FA1BA9">
        <w:rPr>
          <w:rFonts w:ascii="Arial" w:hAnsi="Arial" w:cs="Arial"/>
          <w:b/>
          <w:i/>
          <w:sz w:val="24"/>
          <w:szCs w:val="24"/>
          <w:lang w:val="en-US"/>
        </w:rPr>
        <w:t>:</w:t>
      </w:r>
      <w:r w:rsidR="004861FC">
        <w:rPr>
          <w:rFonts w:ascii="Arial" w:hAnsi="Arial" w:cs="Arial"/>
          <w:b/>
          <w:i/>
          <w:sz w:val="24"/>
          <w:szCs w:val="24"/>
          <w:lang w:val="en-US"/>
        </w:rPr>
        <w:t xml:space="preserve"> </w:t>
      </w:r>
      <w:r w:rsidR="004861FC" w:rsidRPr="004861FC">
        <w:rPr>
          <w:rFonts w:ascii="Arial" w:hAnsi="Arial" w:cs="Arial"/>
          <w:i/>
          <w:sz w:val="24"/>
          <w:szCs w:val="24"/>
          <w:lang w:val="en-US"/>
        </w:rPr>
        <w:t>DEMAND, ESTIMATION, TOURIST DESTINATION, HOTELS</w:t>
      </w:r>
      <w:r w:rsidR="009061A5" w:rsidRPr="00FA1BA9">
        <w:rPr>
          <w:rFonts w:ascii="Arial" w:hAnsi="Arial" w:cs="Arial"/>
          <w:sz w:val="24"/>
          <w:szCs w:val="24"/>
          <w:lang w:val="en-US"/>
        </w:rPr>
        <w:t xml:space="preserve"> </w:t>
      </w:r>
    </w:p>
    <w:p w:rsidR="00BD34B9" w:rsidRPr="00FA1BA9" w:rsidRDefault="00BD34B9" w:rsidP="00FF3346">
      <w:pPr>
        <w:spacing w:after="0" w:line="360" w:lineRule="auto"/>
        <w:jc w:val="both"/>
        <w:rPr>
          <w:rFonts w:ascii="Arial" w:hAnsi="Arial" w:cs="Arial"/>
          <w:i/>
          <w:sz w:val="24"/>
          <w:szCs w:val="24"/>
          <w:lang w:val="en-US"/>
        </w:rPr>
      </w:pPr>
    </w:p>
    <w:p w:rsidR="00697BEF" w:rsidRPr="00FA1BA9" w:rsidRDefault="004861FC" w:rsidP="00697BEF">
      <w:pPr>
        <w:spacing w:after="0" w:line="360" w:lineRule="auto"/>
        <w:jc w:val="both"/>
        <w:rPr>
          <w:rFonts w:ascii="Arial" w:hAnsi="Arial" w:cs="Arial"/>
          <w:b/>
          <w:sz w:val="24"/>
          <w:szCs w:val="24"/>
        </w:rPr>
      </w:pPr>
      <w:r>
        <w:rPr>
          <w:rFonts w:ascii="Arial" w:hAnsi="Arial" w:cs="Arial"/>
          <w:b/>
          <w:sz w:val="24"/>
          <w:szCs w:val="24"/>
        </w:rPr>
        <w:t>1. Antecedentes</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Sobre la base de que la crisis causada por la Covid-19 ha supuesto, por sus características, un antes y un después para la industria turística, pues nunca se había vivido nada parecido y, por ello no es descabellado pensar que el sector de los viajes y el turismo ha sido enmarcado para una estructuración diferente a la anterior a esta pandemia. Es prácticamente notable que la anterior crisis cambio el modo de vida y nos condujo hacia una nueva normalidad, distinta a la anterior, con una redefinición de lo social, modificando a su vez las tendencias turísticas antes ejercidas (Bauzá-</w:t>
      </w:r>
      <w:proofErr w:type="spellStart"/>
      <w:r w:rsidRPr="00FA1BA9">
        <w:rPr>
          <w:rFonts w:ascii="Arial" w:hAnsi="Arial" w:cs="Arial"/>
          <w:sz w:val="24"/>
          <w:szCs w:val="24"/>
        </w:rPr>
        <w:t>Martorell</w:t>
      </w:r>
      <w:proofErr w:type="spellEnd"/>
      <w:r w:rsidRPr="00FA1BA9">
        <w:rPr>
          <w:rFonts w:ascii="Arial" w:hAnsi="Arial" w:cs="Arial"/>
          <w:sz w:val="24"/>
          <w:szCs w:val="24"/>
        </w:rPr>
        <w:t xml:space="preserve"> &amp; </w:t>
      </w:r>
      <w:proofErr w:type="spellStart"/>
      <w:r w:rsidRPr="00FA1BA9">
        <w:rPr>
          <w:rFonts w:ascii="Arial" w:hAnsi="Arial" w:cs="Arial"/>
          <w:sz w:val="24"/>
          <w:szCs w:val="24"/>
        </w:rPr>
        <w:t>Melgosa</w:t>
      </w:r>
      <w:proofErr w:type="spellEnd"/>
      <w:r w:rsidRPr="00FA1BA9">
        <w:rPr>
          <w:rFonts w:ascii="Arial" w:hAnsi="Arial" w:cs="Arial"/>
          <w:sz w:val="24"/>
          <w:szCs w:val="24"/>
        </w:rPr>
        <w:t xml:space="preserve">-Arcos, 2020).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Seria evidente la profunda transformación que sufrió el sector y la necesidad de adaptarse, recuperando la actividad turística en los diversos subsectores. El reto más inmediato de las autoridades, pero también del tejido empresarial, consiste en continuar con la recuperación del turismo y hacerlo seguro, es decir, compatible con la salud pública, además del completo restablecimiento del empleo directo e indirecto en este sector, así como la rehabilitación de las marcas turística y el fomento público del turismo (Bauzá-</w:t>
      </w:r>
      <w:proofErr w:type="spellStart"/>
      <w:r w:rsidRPr="00FA1BA9">
        <w:rPr>
          <w:rFonts w:ascii="Arial" w:hAnsi="Arial" w:cs="Arial"/>
          <w:sz w:val="24"/>
          <w:szCs w:val="24"/>
        </w:rPr>
        <w:t>Martorell</w:t>
      </w:r>
      <w:proofErr w:type="spellEnd"/>
      <w:r w:rsidRPr="00FA1BA9">
        <w:rPr>
          <w:rFonts w:ascii="Arial" w:hAnsi="Arial" w:cs="Arial"/>
          <w:sz w:val="24"/>
          <w:szCs w:val="24"/>
        </w:rPr>
        <w:t xml:space="preserve"> &amp; </w:t>
      </w:r>
      <w:proofErr w:type="spellStart"/>
      <w:r w:rsidRPr="00FA1BA9">
        <w:rPr>
          <w:rFonts w:ascii="Arial" w:hAnsi="Arial" w:cs="Arial"/>
          <w:sz w:val="24"/>
          <w:szCs w:val="24"/>
        </w:rPr>
        <w:t>Melgosa</w:t>
      </w:r>
      <w:proofErr w:type="spellEnd"/>
      <w:r w:rsidRPr="00FA1BA9">
        <w:rPr>
          <w:rFonts w:ascii="Arial" w:hAnsi="Arial" w:cs="Arial"/>
          <w:sz w:val="24"/>
          <w:szCs w:val="24"/>
        </w:rPr>
        <w:t xml:space="preserve">-Arcos, 2020).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Hoy más que nunca, por tanto, se necesita tener una visión global y sistemática del turismo, aunque esta nueva versión que seguirá de la globalización sea diferente, basada en nuevos equilibrios geo-políticos. A partir de la pandemia se han desarrollado tendencias de un sector turístico apalancado en las nuevas tecnologías, que sea capaz de cumplir con las grandes metas que la humanidad tiene trazadas en los Objetivos de Desarrollo Sostenible de las Naciones Unida (Bauzá-</w:t>
      </w:r>
      <w:proofErr w:type="spellStart"/>
      <w:r w:rsidRPr="00FA1BA9">
        <w:rPr>
          <w:rFonts w:ascii="Arial" w:hAnsi="Arial" w:cs="Arial"/>
          <w:sz w:val="24"/>
          <w:szCs w:val="24"/>
        </w:rPr>
        <w:t>Martorell</w:t>
      </w:r>
      <w:proofErr w:type="spellEnd"/>
      <w:r w:rsidRPr="00FA1BA9">
        <w:rPr>
          <w:rFonts w:ascii="Arial" w:hAnsi="Arial" w:cs="Arial"/>
          <w:sz w:val="24"/>
          <w:szCs w:val="24"/>
        </w:rPr>
        <w:t xml:space="preserve"> &amp; </w:t>
      </w:r>
      <w:proofErr w:type="spellStart"/>
      <w:r w:rsidRPr="00FA1BA9">
        <w:rPr>
          <w:rFonts w:ascii="Arial" w:hAnsi="Arial" w:cs="Arial"/>
          <w:sz w:val="24"/>
          <w:szCs w:val="24"/>
        </w:rPr>
        <w:t>Melgosa</w:t>
      </w:r>
      <w:proofErr w:type="spellEnd"/>
      <w:r w:rsidRPr="00FA1BA9">
        <w:rPr>
          <w:rFonts w:ascii="Arial" w:hAnsi="Arial" w:cs="Arial"/>
          <w:sz w:val="24"/>
          <w:szCs w:val="24"/>
        </w:rPr>
        <w:t>-Arcos, 2020).</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 xml:space="preserve">En Cuba, el desarrollo que gradualmente ha alcanzado el turismo, lo ha convertido en uno de los sectores más importantes de la economía del país, una sólida fuente de ingresos en divisas, así como un sector que dispone de </w:t>
      </w:r>
      <w:r w:rsidRPr="00FA1BA9">
        <w:rPr>
          <w:rFonts w:ascii="Arial" w:hAnsi="Arial" w:cs="Arial"/>
          <w:sz w:val="24"/>
          <w:szCs w:val="24"/>
        </w:rPr>
        <w:lastRenderedPageBreak/>
        <w:t>posibilidades para fortalecer otras actividades financieras. En este entorno se está exigiendo que las empresas presenten una mayor eficiencia, esta capacidad en el sector turístico radica en que las cadenas de suministros sean gestionadas de forma eficaz para abaratar los costos al consumidor final, actualmente el mundo atraviesa por una crisis económica a raíz de la pandemia, en medio de precios altos correspondidos de salarios en algunos casos insuficientes, las personas se han adaptado a la idea de viajes turísticos con  precios módicos sin dejar de lado la excelente calidad de las experiencias (Hernández-Flores et al., 2020).</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 xml:space="preserve">La cadena de suministros como protagonista de esta contienda se encarga de que no se produzcan problemas por faltas de sincronización o de información en el traspaso sucesivo de tareas de unos agentes a otros, ya se trate de agentes de una misma firma o de distintas firmas. Se busca la racionalización final del conjunto, independientemente de quién realiza la función. Reducir tiempos y coste, aumentando la flexibilidad y la calidad, asegurando el posicionamiento del producto o servicio en el mercado de forma eficiente (Jacobo-García et al., 2018).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 xml:space="preserve">Los procesos analizados en el modelo se componen primero de planificación de la demanda y suministro y plan de infraestructuras, que establece el origen, el aprovisionamiento de materiales y el aprovisionamiento de infraestructuras; segundo de los elementos de producción de producto y de infraestructuras y finalmente, en materia de entrega, la previsión de la demanda, la gestión de pedidos, el almacenamiento, el transporte, la gestión de instalaciones, la calidad de las entregas y el servicio al cliente. La Planeación de la Demanda es fundamental en el buen desempeño de los demás procesos logísticos y su fortalecimiento conllevará al mejoramiento de las demás operaciones logísticas. Dentro de la Planeación de la Demanda hay dos aspectos fundamentales a considerar, que son: “Pronóstico de la Demanda” y “Planeación de Ventas y Operaciones”. A parte de estos métodos se debe destacar la previsión y la anticipación como recursos irrevocables, por tanto, es evidente que la gestión de la demanda es un elemento clave en la eficaz administración de la cadena de suministro (Jacobo-García et al., 2018; Jiménez-Sánchez &amp; Hernández-García, 2002; Zuluaga-Mazo et al., 2011).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 xml:space="preserve">Como parte del desarrollo sostenible del sector del turismo en Cuba específicamente en la </w:t>
      </w:r>
      <w:proofErr w:type="spellStart"/>
      <w:r w:rsidRPr="00FA1BA9">
        <w:rPr>
          <w:rFonts w:ascii="Arial" w:hAnsi="Arial" w:cs="Arial"/>
          <w:sz w:val="24"/>
          <w:szCs w:val="24"/>
        </w:rPr>
        <w:t>Cayería</w:t>
      </w:r>
      <w:proofErr w:type="spellEnd"/>
      <w:r w:rsidRPr="00FA1BA9">
        <w:rPr>
          <w:rFonts w:ascii="Arial" w:hAnsi="Arial" w:cs="Arial"/>
          <w:sz w:val="24"/>
          <w:szCs w:val="24"/>
        </w:rPr>
        <w:t xml:space="preserve"> Norte de Villa Clara las cadenas de suministros </w:t>
      </w:r>
      <w:r w:rsidRPr="00FA1BA9">
        <w:rPr>
          <w:rFonts w:ascii="Arial" w:hAnsi="Arial" w:cs="Arial"/>
          <w:sz w:val="24"/>
          <w:szCs w:val="24"/>
        </w:rPr>
        <w:lastRenderedPageBreak/>
        <w:t>presentan considerables dificultades en la gerencia de sus redes. Desde el trabajo autónomo entre los actores en la red que operan mayormente aislados, organizando sus actividades de forma independiente y que no realizan en conjunto la planificación para el éxito en procesos claves, manifestándose abundantes problemas, derivados de la descoordinación y poca colaboración entre las diferentes empresas y UEB, hasta graves problemas de desabastecimiento, pues los proveedores no llegan a cubrir la demanda que genera un polo turístico de tal magnitud (</w:t>
      </w:r>
      <w:proofErr w:type="spellStart"/>
      <w:r w:rsidRPr="00FA1BA9">
        <w:rPr>
          <w:rFonts w:ascii="Arial" w:hAnsi="Arial" w:cs="Arial"/>
          <w:sz w:val="24"/>
          <w:szCs w:val="24"/>
        </w:rPr>
        <w:t>Alpizar-Ortueta</w:t>
      </w:r>
      <w:proofErr w:type="spellEnd"/>
      <w:r w:rsidRPr="00FA1BA9">
        <w:rPr>
          <w:rFonts w:ascii="Arial" w:hAnsi="Arial" w:cs="Arial"/>
          <w:sz w:val="24"/>
          <w:szCs w:val="24"/>
        </w:rPr>
        <w:t xml:space="preserve"> &amp; Camacho-Rodriguez, 2021).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En este escenario tan complejo, el país trata de buscar alternativas ante la no posibilidad de importar los productos necesarios para conformar la oferta, promoviendo la autosuficiencia o autoabastecimiento. Esto deviene en considerables problemas para las grandes cadenas hoteleras que rigen el destino, y necesitan de una gran cantidad de productos importados para cumplir sus estándares de calidad. De más está afirmar la imperiosa necesidad de lograr una eficiente gestión de las redes turísticas en circunstancias adversas, donde predomina la escasez, la descoordinación entre los actores de la red y la distribución desigual de los recursos en el país (</w:t>
      </w:r>
      <w:proofErr w:type="spellStart"/>
      <w:r w:rsidRPr="00FA1BA9">
        <w:rPr>
          <w:rFonts w:ascii="Arial" w:hAnsi="Arial" w:cs="Arial"/>
          <w:sz w:val="24"/>
          <w:szCs w:val="24"/>
        </w:rPr>
        <w:t>Alpizar-Ortueta</w:t>
      </w:r>
      <w:proofErr w:type="spellEnd"/>
      <w:r w:rsidRPr="00FA1BA9">
        <w:rPr>
          <w:rFonts w:ascii="Arial" w:hAnsi="Arial" w:cs="Arial"/>
          <w:sz w:val="24"/>
          <w:szCs w:val="24"/>
        </w:rPr>
        <w:t xml:space="preserve"> &amp; Camacho-Rodriguez, 2021). </w:t>
      </w:r>
    </w:p>
    <w:p w:rsidR="0014300A" w:rsidRPr="00FA1BA9" w:rsidRDefault="0014300A" w:rsidP="0014300A">
      <w:pPr>
        <w:spacing w:after="0" w:line="360" w:lineRule="auto"/>
        <w:jc w:val="both"/>
        <w:rPr>
          <w:rFonts w:ascii="Arial" w:hAnsi="Arial" w:cs="Arial"/>
          <w:sz w:val="24"/>
          <w:szCs w:val="24"/>
        </w:rPr>
      </w:pPr>
      <w:r w:rsidRPr="00FA1BA9">
        <w:rPr>
          <w:rFonts w:ascii="Arial" w:hAnsi="Arial" w:cs="Arial"/>
          <w:sz w:val="24"/>
          <w:szCs w:val="24"/>
        </w:rPr>
        <w:t xml:space="preserve">Mediante la investigación de </w:t>
      </w:r>
      <w:proofErr w:type="spellStart"/>
      <w:r w:rsidRPr="00FA1BA9">
        <w:rPr>
          <w:rFonts w:ascii="Arial" w:hAnsi="Arial" w:cs="Arial"/>
          <w:sz w:val="24"/>
          <w:szCs w:val="24"/>
        </w:rPr>
        <w:t>Alpizar-Ortueta</w:t>
      </w:r>
      <w:proofErr w:type="spellEnd"/>
      <w:r w:rsidRPr="00FA1BA9">
        <w:rPr>
          <w:rFonts w:ascii="Arial" w:hAnsi="Arial" w:cs="Arial"/>
          <w:sz w:val="24"/>
          <w:szCs w:val="24"/>
        </w:rPr>
        <w:t xml:space="preserve">&amp; Camacho-Rodriguez (2021), queda en evidencia las deficiencias a las cuales son expuestos los clientes de la </w:t>
      </w:r>
      <w:proofErr w:type="spellStart"/>
      <w:r w:rsidRPr="00FA1BA9">
        <w:rPr>
          <w:rFonts w:ascii="Arial" w:hAnsi="Arial" w:cs="Arial"/>
          <w:sz w:val="24"/>
          <w:szCs w:val="24"/>
        </w:rPr>
        <w:t>Cayería</w:t>
      </w:r>
      <w:proofErr w:type="spellEnd"/>
      <w:r w:rsidRPr="00FA1BA9">
        <w:rPr>
          <w:rFonts w:ascii="Arial" w:hAnsi="Arial" w:cs="Arial"/>
          <w:sz w:val="24"/>
          <w:szCs w:val="24"/>
        </w:rPr>
        <w:t xml:space="preserve"> Norte de Villa Clara, percibiéndose agotamiento de la oferta, escasez de alimentos y bebidas, poca variabilidad de la oferta gastronómica, roturas en el equipamiento, mal estado del mobiliario y estética general del hotel y la no reposición de amenitas y medios de la habitación, por lo tanto es evidente la mala planificación de la cadena de suministros.</w:t>
      </w:r>
    </w:p>
    <w:p w:rsidR="004861FC" w:rsidRPr="006B6DB1" w:rsidRDefault="004861FC" w:rsidP="004861FC">
      <w:pPr>
        <w:spacing w:after="0" w:line="360" w:lineRule="auto"/>
        <w:jc w:val="both"/>
        <w:rPr>
          <w:rFonts w:ascii="Arial" w:hAnsi="Arial" w:cs="Arial"/>
          <w:b/>
          <w:sz w:val="24"/>
          <w:szCs w:val="24"/>
        </w:rPr>
      </w:pPr>
      <w:r w:rsidRPr="006B6DB1">
        <w:rPr>
          <w:rFonts w:ascii="Arial" w:hAnsi="Arial" w:cs="Arial"/>
          <w:b/>
          <w:sz w:val="24"/>
          <w:szCs w:val="24"/>
        </w:rPr>
        <w:t xml:space="preserve">2. </w:t>
      </w:r>
      <w:r>
        <w:rPr>
          <w:rFonts w:ascii="Arial" w:hAnsi="Arial" w:cs="Arial"/>
          <w:b/>
          <w:sz w:val="24"/>
          <w:szCs w:val="24"/>
        </w:rPr>
        <w:t>Objetivos</w:t>
      </w:r>
    </w:p>
    <w:p w:rsidR="0014300A" w:rsidRPr="00FA1BA9" w:rsidRDefault="0014300A" w:rsidP="00F05A5A">
      <w:pPr>
        <w:spacing w:after="0" w:line="360" w:lineRule="auto"/>
        <w:jc w:val="both"/>
        <w:rPr>
          <w:rFonts w:ascii="Arial" w:hAnsi="Arial" w:cs="Arial"/>
          <w:sz w:val="24"/>
          <w:szCs w:val="24"/>
        </w:rPr>
      </w:pPr>
      <w:r w:rsidRPr="00FA1BA9">
        <w:rPr>
          <w:rFonts w:ascii="Arial" w:hAnsi="Arial" w:cs="Arial"/>
          <w:sz w:val="24"/>
          <w:szCs w:val="24"/>
        </w:rPr>
        <w:t xml:space="preserve">Todo lo antes plasmado constituye la situación problemática de la presente investigación en la cual se identifica como problema el desabastecimiento sistematizado del destino </w:t>
      </w:r>
      <w:r w:rsidR="00F05A5A" w:rsidRPr="00FA1BA9">
        <w:rPr>
          <w:rFonts w:ascii="Arial" w:hAnsi="Arial" w:cs="Arial"/>
          <w:sz w:val="24"/>
          <w:szCs w:val="24"/>
        </w:rPr>
        <w:t xml:space="preserve">turístico Cayos de Villa Clara. De aquí, que se defina como problema de </w:t>
      </w:r>
      <w:r w:rsidRPr="00FA1BA9">
        <w:rPr>
          <w:rFonts w:ascii="Arial" w:hAnsi="Arial" w:cs="Arial"/>
          <w:sz w:val="24"/>
          <w:szCs w:val="24"/>
        </w:rPr>
        <w:t xml:space="preserve">investigación: ¿Cómo estimar la demanda en hoteles que componen el destino </w:t>
      </w:r>
      <w:r w:rsidR="00F05A5A" w:rsidRPr="00FA1BA9">
        <w:rPr>
          <w:rFonts w:ascii="Arial" w:hAnsi="Arial" w:cs="Arial"/>
          <w:sz w:val="24"/>
          <w:szCs w:val="24"/>
        </w:rPr>
        <w:t>turístico Cayos de Villa Clara? Definiéndose como objetivo</w:t>
      </w:r>
      <w:r w:rsidRPr="00FA1BA9">
        <w:rPr>
          <w:rFonts w:ascii="Arial" w:hAnsi="Arial" w:cs="Arial"/>
          <w:sz w:val="24"/>
          <w:szCs w:val="24"/>
        </w:rPr>
        <w:t xml:space="preserve"> general</w:t>
      </w:r>
      <w:r w:rsidR="00F05A5A" w:rsidRPr="00FA1BA9">
        <w:rPr>
          <w:rFonts w:ascii="Arial" w:hAnsi="Arial" w:cs="Arial"/>
          <w:sz w:val="24"/>
          <w:szCs w:val="24"/>
        </w:rPr>
        <w:t>: d</w:t>
      </w:r>
      <w:r w:rsidRPr="00FA1BA9">
        <w:rPr>
          <w:rFonts w:ascii="Arial" w:hAnsi="Arial" w:cs="Arial"/>
          <w:sz w:val="24"/>
          <w:szCs w:val="24"/>
        </w:rPr>
        <w:t xml:space="preserve">iseñar un sistema para pronosticar la demanda de los hoteles del destino turístico Cayos de Villa Clara, que permita el mejoramiento del </w:t>
      </w:r>
      <w:r w:rsidRPr="00FA1BA9">
        <w:rPr>
          <w:rFonts w:ascii="Arial" w:hAnsi="Arial" w:cs="Arial"/>
          <w:sz w:val="24"/>
          <w:szCs w:val="24"/>
        </w:rPr>
        <w:lastRenderedPageBreak/>
        <w:t>aprovisionamiento de los productos necesarios para la conformaci</w:t>
      </w:r>
      <w:r w:rsidR="00F05A5A" w:rsidRPr="00FA1BA9">
        <w:rPr>
          <w:rFonts w:ascii="Arial" w:hAnsi="Arial" w:cs="Arial"/>
          <w:sz w:val="24"/>
          <w:szCs w:val="24"/>
        </w:rPr>
        <w:t>ón de la oferta a sus clientes.</w:t>
      </w:r>
      <w:r w:rsidRPr="00FA1BA9">
        <w:rPr>
          <w:rFonts w:ascii="Arial" w:hAnsi="Arial" w:cs="Arial"/>
          <w:sz w:val="24"/>
          <w:szCs w:val="24"/>
        </w:rPr>
        <w:t xml:space="preserve">     </w:t>
      </w:r>
    </w:p>
    <w:p w:rsidR="00697BEF" w:rsidRPr="00FA1BA9" w:rsidRDefault="004861FC" w:rsidP="00697BEF">
      <w:pPr>
        <w:spacing w:after="0" w:line="360" w:lineRule="auto"/>
        <w:jc w:val="both"/>
        <w:rPr>
          <w:rFonts w:ascii="Arial" w:hAnsi="Arial" w:cs="Arial"/>
          <w:b/>
          <w:sz w:val="24"/>
          <w:szCs w:val="24"/>
        </w:rPr>
      </w:pPr>
      <w:r>
        <w:rPr>
          <w:rFonts w:ascii="Arial" w:hAnsi="Arial" w:cs="Arial"/>
          <w:b/>
          <w:sz w:val="24"/>
          <w:szCs w:val="24"/>
        </w:rPr>
        <w:t>3</w:t>
      </w:r>
      <w:r w:rsidR="00697BEF" w:rsidRPr="00FA1BA9">
        <w:rPr>
          <w:rFonts w:ascii="Arial" w:hAnsi="Arial" w:cs="Arial"/>
          <w:b/>
          <w:sz w:val="24"/>
          <w:szCs w:val="24"/>
        </w:rPr>
        <w:t>. Metodología</w:t>
      </w:r>
    </w:p>
    <w:p w:rsidR="00F05A5A" w:rsidRPr="00FA1BA9" w:rsidRDefault="00F05A5A" w:rsidP="00F05A5A">
      <w:pPr>
        <w:spacing w:after="0" w:line="360" w:lineRule="auto"/>
        <w:jc w:val="both"/>
        <w:rPr>
          <w:rFonts w:ascii="Arial" w:hAnsi="Arial" w:cs="Arial"/>
          <w:sz w:val="24"/>
          <w:szCs w:val="24"/>
        </w:rPr>
      </w:pPr>
      <w:r w:rsidRPr="00FA1BA9">
        <w:rPr>
          <w:rFonts w:ascii="Arial" w:hAnsi="Arial" w:cs="Arial"/>
          <w:sz w:val="24"/>
          <w:szCs w:val="24"/>
        </w:rPr>
        <w:t xml:space="preserve">En el desarrollo de los objetivos se emplearon una serie de métodos y técnicas como: el análisis documental, análisis-síntesis, entrevista no estructurada, técnicas grupales, observación participante, análisis estadístico a partir del análisis de series de tiempo y análisis descriptivo. También se emplearon herramientas como el método </w:t>
      </w:r>
      <w:proofErr w:type="spellStart"/>
      <w:r w:rsidRPr="00FA1BA9">
        <w:rPr>
          <w:rFonts w:ascii="Arial" w:hAnsi="Arial" w:cs="Arial"/>
          <w:sz w:val="24"/>
          <w:szCs w:val="24"/>
        </w:rPr>
        <w:t>Holt-Winters</w:t>
      </w:r>
      <w:proofErr w:type="spellEnd"/>
      <w:r w:rsidRPr="00FA1BA9">
        <w:rPr>
          <w:rFonts w:ascii="Arial" w:hAnsi="Arial" w:cs="Arial"/>
          <w:sz w:val="24"/>
          <w:szCs w:val="24"/>
        </w:rPr>
        <w:t xml:space="preserve">, y algunas herramientas informáticas para procesar la información como Microsoft Excel. </w:t>
      </w:r>
    </w:p>
    <w:p w:rsidR="00E06BE5" w:rsidRPr="00FA1BA9" w:rsidRDefault="00F05A5A" w:rsidP="0070266A">
      <w:pPr>
        <w:spacing w:after="0" w:line="360" w:lineRule="auto"/>
        <w:jc w:val="both"/>
        <w:rPr>
          <w:rFonts w:ascii="Arial" w:hAnsi="Arial" w:cs="Arial"/>
          <w:sz w:val="24"/>
          <w:szCs w:val="24"/>
        </w:rPr>
      </w:pPr>
      <w:r w:rsidRPr="00FA1BA9">
        <w:rPr>
          <w:rFonts w:ascii="Arial" w:hAnsi="Arial" w:cs="Arial"/>
          <w:sz w:val="24"/>
          <w:szCs w:val="24"/>
        </w:rPr>
        <w:t xml:space="preserve">En el orden metodológico, se plantea un procedimiento estructurado en tres pasos que permite mediante su diseño el logro del objetivo propuesto. </w:t>
      </w:r>
    </w:p>
    <w:p w:rsidR="00E06BE5" w:rsidRPr="00FA1BA9" w:rsidRDefault="004861FC" w:rsidP="00E06BE5">
      <w:pPr>
        <w:spacing w:after="0" w:line="360" w:lineRule="auto"/>
        <w:jc w:val="both"/>
        <w:rPr>
          <w:rFonts w:ascii="Arial" w:hAnsi="Arial" w:cs="Arial"/>
          <w:b/>
          <w:sz w:val="24"/>
          <w:szCs w:val="24"/>
        </w:rPr>
      </w:pPr>
      <w:r>
        <w:rPr>
          <w:rFonts w:ascii="Arial" w:hAnsi="Arial" w:cs="Arial"/>
          <w:b/>
          <w:sz w:val="24"/>
          <w:szCs w:val="24"/>
        </w:rPr>
        <w:t>4. Resultados</w:t>
      </w:r>
    </w:p>
    <w:p w:rsidR="00F05A5A" w:rsidRPr="00FA1BA9" w:rsidRDefault="00F05A5A" w:rsidP="00F05A5A">
      <w:pPr>
        <w:spacing w:after="0" w:line="360" w:lineRule="auto"/>
        <w:jc w:val="both"/>
        <w:rPr>
          <w:rFonts w:ascii="Arial" w:hAnsi="Arial" w:cs="Arial"/>
          <w:sz w:val="24"/>
          <w:szCs w:val="24"/>
        </w:rPr>
      </w:pPr>
      <w:r w:rsidRPr="00FA1BA9">
        <w:rPr>
          <w:rFonts w:ascii="Arial" w:hAnsi="Arial" w:cs="Arial"/>
          <w:sz w:val="24"/>
          <w:szCs w:val="24"/>
        </w:rPr>
        <w:t>Debido a la situación actual del destino turístico, existen elementos que afectan el desarrollo de los análisis para la previsión de la demanda. Dichos elementos pueden resumirse en la insuficiente disponibilidad de datos históricos con la calidad requerida para la completa y correcta aplicación del conjunto de pasos específicos propuestos en el procedimiento seleccionado. Trabajar con los datos históricos que se poseen traerá consigo un conjunto de limitaciones las cuales se deben a tres factores fundamentales:</w:t>
      </w:r>
    </w:p>
    <w:p w:rsidR="00F05A5A" w:rsidRPr="00FA1BA9" w:rsidRDefault="00F05A5A" w:rsidP="00F05A5A">
      <w:pPr>
        <w:pStyle w:val="Prrafodelista"/>
        <w:numPr>
          <w:ilvl w:val="0"/>
          <w:numId w:val="13"/>
        </w:numPr>
        <w:spacing w:after="0" w:line="360" w:lineRule="auto"/>
        <w:ind w:left="567" w:hanging="349"/>
        <w:jc w:val="both"/>
        <w:rPr>
          <w:rFonts w:ascii="Arial" w:hAnsi="Arial" w:cs="Arial"/>
          <w:sz w:val="24"/>
          <w:szCs w:val="24"/>
        </w:rPr>
      </w:pPr>
      <w:r w:rsidRPr="00FA1BA9">
        <w:rPr>
          <w:rFonts w:ascii="Arial" w:hAnsi="Arial" w:cs="Arial"/>
          <w:sz w:val="24"/>
          <w:szCs w:val="24"/>
        </w:rPr>
        <w:t>Al ser un destino turístico con hoteles todo incluido, no se cuenta con la información real de la demanda de los productos por sus huéspedes, ya que, al trabajar bajo este tipo de operación, no se exige el archivo de las comandas para los productos incluidos.</w:t>
      </w:r>
    </w:p>
    <w:p w:rsidR="00F05A5A" w:rsidRPr="00FA1BA9" w:rsidRDefault="00F05A5A" w:rsidP="00F05A5A">
      <w:pPr>
        <w:pStyle w:val="Prrafodelista"/>
        <w:numPr>
          <w:ilvl w:val="0"/>
          <w:numId w:val="13"/>
        </w:numPr>
        <w:spacing w:after="0" w:line="360" w:lineRule="auto"/>
        <w:ind w:left="567" w:hanging="349"/>
        <w:jc w:val="both"/>
        <w:rPr>
          <w:rFonts w:ascii="Arial" w:hAnsi="Arial" w:cs="Arial"/>
          <w:sz w:val="24"/>
          <w:szCs w:val="24"/>
        </w:rPr>
      </w:pPr>
      <w:r w:rsidRPr="00FA1BA9">
        <w:rPr>
          <w:rFonts w:ascii="Arial" w:hAnsi="Arial" w:cs="Arial"/>
          <w:sz w:val="24"/>
          <w:szCs w:val="24"/>
        </w:rPr>
        <w:t>Se desconoce la demanda no satisfecha ya que solo se cuenta con los valores de las ventas de los productos, no con sus demandas reales.</w:t>
      </w:r>
    </w:p>
    <w:p w:rsidR="00F05A5A" w:rsidRPr="00FA1BA9" w:rsidRDefault="00F05A5A" w:rsidP="00F05A5A">
      <w:pPr>
        <w:pStyle w:val="Prrafodelista"/>
        <w:numPr>
          <w:ilvl w:val="0"/>
          <w:numId w:val="13"/>
        </w:numPr>
        <w:spacing w:after="0" w:line="360" w:lineRule="auto"/>
        <w:ind w:left="567" w:hanging="349"/>
        <w:jc w:val="both"/>
        <w:rPr>
          <w:rFonts w:ascii="Arial" w:hAnsi="Arial" w:cs="Arial"/>
          <w:sz w:val="24"/>
          <w:szCs w:val="24"/>
        </w:rPr>
      </w:pPr>
      <w:r w:rsidRPr="00FA1BA9">
        <w:rPr>
          <w:rFonts w:ascii="Arial" w:hAnsi="Arial" w:cs="Arial"/>
          <w:sz w:val="24"/>
          <w:szCs w:val="24"/>
        </w:rPr>
        <w:t>No existe un registro de incidencias, como desabastecimientos, faltante de productos, entre otras, ocurridas en períodos anteriores y que pueden haber afectado la satisfacción del cliente, con el comportamiento de algún producto en particular.</w:t>
      </w:r>
    </w:p>
    <w:p w:rsidR="00F05A5A" w:rsidRPr="00FA1BA9" w:rsidRDefault="00F05A5A" w:rsidP="00646D82">
      <w:pPr>
        <w:spacing w:after="0" w:line="360" w:lineRule="auto"/>
        <w:jc w:val="both"/>
        <w:rPr>
          <w:rFonts w:ascii="Arial" w:hAnsi="Arial" w:cs="Arial"/>
          <w:sz w:val="24"/>
          <w:szCs w:val="24"/>
        </w:rPr>
      </w:pPr>
      <w:r w:rsidRPr="00FA1BA9">
        <w:rPr>
          <w:rFonts w:ascii="Arial" w:hAnsi="Arial" w:cs="Arial"/>
          <w:sz w:val="24"/>
          <w:szCs w:val="24"/>
        </w:rPr>
        <w:t xml:space="preserve">A partir de las limitaciones anteriores, y bajo las características específicas de este tipo de hotel, donde todo los clientes tienen prácticamente la misma posibilidad de utilizar todos los servicios gastronómicos existentes en las instalaciones, y demandar todos aquellos productos que estén incluidos para el consumo, en dichos servicios, se realizará la proyección de la demanda, a partir </w:t>
      </w:r>
      <w:r w:rsidRPr="00FA1BA9">
        <w:rPr>
          <w:rFonts w:ascii="Arial" w:hAnsi="Arial" w:cs="Arial"/>
          <w:sz w:val="24"/>
          <w:szCs w:val="24"/>
        </w:rPr>
        <w:lastRenderedPageBreak/>
        <w:t xml:space="preserve">de la estimación de la cantidad de turistas-días en el hotel y con el cálculo de los consumos per cápita por turistas de cada producto, se estimará la demanda para cada producto seleccionado, mediante la multiplicación de los turistas-días estimados por el consumo per cápita de cada producto. </w:t>
      </w:r>
    </w:p>
    <w:p w:rsidR="00F05A5A" w:rsidRPr="00FA1BA9" w:rsidRDefault="00F05A5A" w:rsidP="00F05A5A">
      <w:pPr>
        <w:spacing w:after="0" w:line="360" w:lineRule="auto"/>
        <w:jc w:val="both"/>
        <w:rPr>
          <w:rFonts w:ascii="Arial" w:hAnsi="Arial" w:cs="Arial"/>
          <w:sz w:val="24"/>
          <w:szCs w:val="24"/>
        </w:rPr>
      </w:pPr>
      <w:r w:rsidRPr="00FA1BA9">
        <w:rPr>
          <w:rFonts w:ascii="Arial" w:hAnsi="Arial" w:cs="Arial"/>
          <w:sz w:val="24"/>
          <w:szCs w:val="24"/>
        </w:rPr>
        <w:t>Paso 1. Identificación de los posibles modelos a utilizar</w:t>
      </w:r>
    </w:p>
    <w:p w:rsidR="00006E79" w:rsidRPr="00FA1BA9" w:rsidRDefault="00F05A5A" w:rsidP="00F05A5A">
      <w:pPr>
        <w:spacing w:after="0" w:line="360" w:lineRule="auto"/>
        <w:jc w:val="both"/>
        <w:rPr>
          <w:rFonts w:ascii="Arial" w:hAnsi="Arial" w:cs="Arial"/>
          <w:sz w:val="24"/>
          <w:szCs w:val="24"/>
        </w:rPr>
      </w:pPr>
      <w:r w:rsidRPr="00FA1BA9">
        <w:rPr>
          <w:rFonts w:ascii="Arial" w:hAnsi="Arial" w:cs="Arial"/>
          <w:sz w:val="24"/>
          <w:szCs w:val="24"/>
        </w:rPr>
        <w:t>A partir de la presente etapa solo se abordarán los 2 productos con mayor demanda, como se evidencia en la tabla 4 quedan determinados como la cerveza de lata utilizada para la reposición de las habitaciones y en los restaurantes especializados y la cerveza de tonel para todos los bares correspondientes al hotel</w:t>
      </w:r>
      <w:r w:rsidR="00006E79" w:rsidRPr="00FA1BA9">
        <w:rPr>
          <w:rFonts w:ascii="Arial" w:hAnsi="Arial" w:cs="Arial"/>
          <w:sz w:val="24"/>
          <w:szCs w:val="24"/>
        </w:rPr>
        <w:t xml:space="preserve">. </w:t>
      </w:r>
    </w:p>
    <w:tbl>
      <w:tblPr>
        <w:tblStyle w:val="Tablaconcuadrcula"/>
        <w:tblW w:w="9782" w:type="dxa"/>
        <w:tblInd w:w="-289" w:type="dxa"/>
        <w:tblLook w:val="04A0" w:firstRow="1" w:lastRow="0" w:firstColumn="1" w:lastColumn="0" w:noHBand="0" w:noVBand="1"/>
      </w:tblPr>
      <w:tblGrid>
        <w:gridCol w:w="1243"/>
        <w:gridCol w:w="800"/>
        <w:gridCol w:w="800"/>
        <w:gridCol w:w="800"/>
        <w:gridCol w:w="800"/>
        <w:gridCol w:w="800"/>
        <w:gridCol w:w="800"/>
        <w:gridCol w:w="800"/>
        <w:gridCol w:w="800"/>
        <w:gridCol w:w="979"/>
        <w:gridCol w:w="878"/>
        <w:gridCol w:w="862"/>
      </w:tblGrid>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MES</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Enero</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Febrero</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Marzo</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Abril</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Mayo</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Junio</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Julio</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Agosto</w:t>
            </w:r>
          </w:p>
        </w:tc>
        <w:tc>
          <w:tcPr>
            <w:tcW w:w="901"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Septiembre</w:t>
            </w:r>
          </w:p>
        </w:tc>
        <w:tc>
          <w:tcPr>
            <w:tcW w:w="81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Total</w:t>
            </w:r>
          </w:p>
        </w:tc>
        <w:tc>
          <w:tcPr>
            <w:tcW w:w="833"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Promedio</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CLIENTES</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2860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3341</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6124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5491</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3787</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4323</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5607</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6711</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5791</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44035</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4893</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BEBIDA (litro)</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5"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74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901"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816"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CON LTS</w:t>
            </w:r>
          </w:p>
        </w:tc>
        <w:tc>
          <w:tcPr>
            <w:tcW w:w="833" w:type="dxa"/>
          </w:tcPr>
          <w:p w:rsidR="00646D82" w:rsidRPr="00FA1BA9" w:rsidRDefault="00646D82" w:rsidP="00F70B13">
            <w:pPr>
              <w:rPr>
                <w:rFonts w:ascii="Arial" w:eastAsia="Calibri" w:hAnsi="Arial" w:cs="Arial"/>
                <w:b/>
                <w:sz w:val="14"/>
                <w:szCs w:val="16"/>
              </w:rPr>
            </w:pP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REFRESCOS BOTELLA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5392.50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1770.00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3283.50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3105.00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3585.00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3367.13</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3918.38</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3190.50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3969.21</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31581.21</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3509.02</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REFRESCOS LATA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363.00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946.44</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9.90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326.70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195.36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10.56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1255.65</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85.47</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3193.08</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354.79</w:t>
            </w:r>
          </w:p>
        </w:tc>
      </w:tr>
      <w:tr w:rsidR="00646D82" w:rsidRPr="00FA1BA9" w:rsidTr="00646D82">
        <w:tc>
          <w:tcPr>
            <w:tcW w:w="1267" w:type="dxa"/>
            <w:shd w:val="clear" w:color="auto" w:fill="DEEAF6"/>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REFRESCOS  (SUMATORIA)</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5755.50</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2716.44</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3293.40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3105.00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3911.70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3562.49</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3928.94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4446.15</w:t>
            </w:r>
          </w:p>
        </w:tc>
        <w:tc>
          <w:tcPr>
            <w:tcW w:w="901"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4054.68</w:t>
            </w:r>
          </w:p>
        </w:tc>
        <w:tc>
          <w:tcPr>
            <w:tcW w:w="81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34774.29</w:t>
            </w:r>
          </w:p>
        </w:tc>
        <w:tc>
          <w:tcPr>
            <w:tcW w:w="833" w:type="dxa"/>
            <w:shd w:val="clear" w:color="auto" w:fill="DEEAF6"/>
          </w:tcPr>
          <w:p w:rsidR="00646D82" w:rsidRPr="00FA1BA9" w:rsidRDefault="00646D82" w:rsidP="00F70B13">
            <w:pPr>
              <w:rPr>
                <w:rFonts w:ascii="Arial" w:eastAsia="Calibri" w:hAnsi="Arial" w:cs="Arial"/>
                <w:sz w:val="14"/>
                <w:szCs w:val="16"/>
              </w:rPr>
            </w:pP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AGUAS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5236.50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2791.25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1197.00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4074.80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5830.00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7169.20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8986.47</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4415.65</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9324.87</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49025.74</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5447.30</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ZUMOS Y NECTAR</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700.00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147.00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238.00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74.50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166.75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118.50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241.00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738.60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2504.35</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278.26</w:t>
            </w:r>
          </w:p>
        </w:tc>
      </w:tr>
      <w:tr w:rsidR="00646D82" w:rsidRPr="00FA1BA9" w:rsidTr="00646D82">
        <w:tc>
          <w:tcPr>
            <w:tcW w:w="1267" w:type="dxa"/>
            <w:shd w:val="clear" w:color="auto" w:fill="DEEAF6"/>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NO ALCOHOLICAS (SUMATORIA)</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11692.00</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5654.69</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4728.40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7259.80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9816.20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10898.44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13033.91</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9102.80</w:t>
            </w:r>
          </w:p>
        </w:tc>
        <w:tc>
          <w:tcPr>
            <w:tcW w:w="901"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14118.15</w:t>
            </w:r>
          </w:p>
        </w:tc>
        <w:tc>
          <w:tcPr>
            <w:tcW w:w="81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86304.38</w:t>
            </w:r>
          </w:p>
        </w:tc>
        <w:tc>
          <w:tcPr>
            <w:tcW w:w="833" w:type="dxa"/>
            <w:shd w:val="clear" w:color="auto" w:fill="DEEAF6"/>
          </w:tcPr>
          <w:p w:rsidR="00646D82" w:rsidRPr="00FA1BA9" w:rsidRDefault="00646D82" w:rsidP="00F70B13">
            <w:pPr>
              <w:rPr>
                <w:rFonts w:ascii="Arial" w:eastAsia="Calibri" w:hAnsi="Arial" w:cs="Arial"/>
                <w:sz w:val="14"/>
                <w:szCs w:val="16"/>
              </w:rPr>
            </w:pP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CERVEZAS LATA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1221.00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84.48</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1850.64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1485.00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339.24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1600.83</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4042.50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4918.98</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2928.42</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18471.09</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2052.34</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CERVEZAS TONEL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4100.00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4000.00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5500.00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5000.00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6050.00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4087.50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4000.00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4887.50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5300.00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42925.00</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4769.44</w:t>
            </w:r>
          </w:p>
        </w:tc>
      </w:tr>
      <w:tr w:rsidR="00646D82" w:rsidRPr="00FA1BA9" w:rsidTr="00646D82">
        <w:tc>
          <w:tcPr>
            <w:tcW w:w="1267" w:type="dxa"/>
            <w:shd w:val="clear" w:color="auto" w:fill="DEEAF6"/>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CERVEZA  (SUMATORIA)</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5321.00</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4084.48</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7350.64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6485.00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6389.24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5688.33</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8042.50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9806.48</w:t>
            </w:r>
          </w:p>
        </w:tc>
        <w:tc>
          <w:tcPr>
            <w:tcW w:w="901"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8228.42</w:t>
            </w:r>
          </w:p>
        </w:tc>
        <w:tc>
          <w:tcPr>
            <w:tcW w:w="81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61396.09</w:t>
            </w:r>
          </w:p>
        </w:tc>
        <w:tc>
          <w:tcPr>
            <w:tcW w:w="833" w:type="dxa"/>
            <w:shd w:val="clear" w:color="auto" w:fill="DEEAF6"/>
          </w:tcPr>
          <w:p w:rsidR="00646D82" w:rsidRPr="00FA1BA9" w:rsidRDefault="00646D82" w:rsidP="00F70B13">
            <w:pPr>
              <w:rPr>
                <w:rFonts w:ascii="Arial" w:eastAsia="Calibri" w:hAnsi="Arial" w:cs="Arial"/>
                <w:sz w:val="14"/>
                <w:szCs w:val="16"/>
              </w:rPr>
            </w:pP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APERITIVOS</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18.75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11.25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7.88</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12.38</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117.76</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13.08</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VINOS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657.93</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435.00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1140.00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840.00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761.25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769.50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657.93</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1035.00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762.38</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7058.99</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784.33</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RONES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975.00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487.50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727.50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975.00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1007.25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1125.00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1677.00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1200.00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9224.25</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1024.92</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BRANDY Y COGNAC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59.25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33.75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7.88</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13.50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20.44</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224.82</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24.98</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CAVAS Y CHAMPAGNE</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132.00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116.25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107.81</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62.06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14.25</w:t>
            </w:r>
          </w:p>
        </w:tc>
        <w:tc>
          <w:tcPr>
            <w:tcW w:w="901" w:type="dxa"/>
          </w:tcPr>
          <w:p w:rsidR="00646D82" w:rsidRPr="00FA1BA9" w:rsidRDefault="00646D82" w:rsidP="00F70B13">
            <w:pPr>
              <w:rPr>
                <w:rFonts w:ascii="Arial" w:eastAsia="Calibri" w:hAnsi="Arial" w:cs="Arial"/>
                <w:sz w:val="14"/>
                <w:szCs w:val="16"/>
              </w:rPr>
            </w:pP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619.88</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77.48</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WHISKY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112.50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75.00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127.50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97.50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62.81</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108.00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166.50</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90.00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892.31</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99.15</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GINEBRA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129.00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42.75</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30.94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34.31</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57.56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64.69</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49.50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513.75</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57.08</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LICORES</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110.25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101.81</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177.41</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187.50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1926.98</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214.11</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VODKA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127.00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105.00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213.00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27.00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44.06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81.19</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161.25</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120.00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1013.50</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112.61</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TEQUILA</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99.00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22.50</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45.00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27.00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19.69</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47.25</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40.88</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413.82</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45.98</w:t>
            </w: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CREMAS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50.25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11.25</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0.00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6.00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9.38</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18.94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8.06</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9.75</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5.25</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118.88</w:t>
            </w:r>
          </w:p>
        </w:tc>
        <w:tc>
          <w:tcPr>
            <w:tcW w:w="833"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13.21</w:t>
            </w:r>
          </w:p>
        </w:tc>
      </w:tr>
      <w:tr w:rsidR="00646D82" w:rsidRPr="00FA1BA9" w:rsidTr="00646D82">
        <w:tc>
          <w:tcPr>
            <w:tcW w:w="1267" w:type="dxa"/>
            <w:shd w:val="clear" w:color="auto" w:fill="DEEAF6"/>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ALCOHOLICAS (SUMATORIA)</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7831.68</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5454.73</w:t>
            </w:r>
          </w:p>
        </w:tc>
        <w:tc>
          <w:tcPr>
            <w:tcW w:w="745"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10497.64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8832.50</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8656.49</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7914.14</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10428.99</w:t>
            </w:r>
          </w:p>
        </w:tc>
        <w:tc>
          <w:tcPr>
            <w:tcW w:w="74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13188.08</w:t>
            </w:r>
          </w:p>
        </w:tc>
        <w:tc>
          <w:tcPr>
            <w:tcW w:w="901"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10716.75</w:t>
            </w:r>
          </w:p>
        </w:tc>
        <w:tc>
          <w:tcPr>
            <w:tcW w:w="816" w:type="dxa"/>
            <w:shd w:val="clear" w:color="auto" w:fill="DEEAF6"/>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83521.01</w:t>
            </w:r>
          </w:p>
        </w:tc>
        <w:tc>
          <w:tcPr>
            <w:tcW w:w="833" w:type="dxa"/>
            <w:shd w:val="clear" w:color="auto" w:fill="DEEAF6"/>
          </w:tcPr>
          <w:p w:rsidR="00646D82" w:rsidRPr="00FA1BA9" w:rsidRDefault="00646D82" w:rsidP="00F70B13">
            <w:pPr>
              <w:rPr>
                <w:rFonts w:ascii="Arial" w:eastAsia="Calibri" w:hAnsi="Arial" w:cs="Arial"/>
                <w:sz w:val="14"/>
                <w:szCs w:val="16"/>
              </w:rPr>
            </w:pPr>
          </w:p>
        </w:tc>
      </w:tr>
      <w:tr w:rsidR="00646D82" w:rsidRPr="00FA1BA9" w:rsidTr="00646D82">
        <w:tc>
          <w:tcPr>
            <w:tcW w:w="1267" w:type="dxa"/>
          </w:tcPr>
          <w:p w:rsidR="00646D82" w:rsidRPr="00FA1BA9" w:rsidRDefault="00646D82" w:rsidP="00F70B13">
            <w:pPr>
              <w:rPr>
                <w:rFonts w:ascii="Arial" w:eastAsia="Calibri" w:hAnsi="Arial" w:cs="Arial"/>
                <w:b/>
                <w:sz w:val="14"/>
                <w:szCs w:val="16"/>
              </w:rPr>
            </w:pPr>
            <w:r w:rsidRPr="00FA1BA9">
              <w:rPr>
                <w:rFonts w:ascii="Arial" w:eastAsia="Calibri" w:hAnsi="Arial" w:cs="Arial"/>
                <w:b/>
                <w:sz w:val="14"/>
                <w:szCs w:val="16"/>
              </w:rPr>
              <w:t xml:space="preserve">TOTAL DE LIQUIDOS </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19523.68</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11109.42</w:t>
            </w:r>
          </w:p>
        </w:tc>
        <w:tc>
          <w:tcPr>
            <w:tcW w:w="745"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15226.04</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16092.30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18472.69</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18812.58</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23462.90</w:t>
            </w:r>
          </w:p>
        </w:tc>
        <w:tc>
          <w:tcPr>
            <w:tcW w:w="74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22290.88</w:t>
            </w:r>
          </w:p>
        </w:tc>
        <w:tc>
          <w:tcPr>
            <w:tcW w:w="901"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24834.90</w:t>
            </w:r>
          </w:p>
        </w:tc>
        <w:tc>
          <w:tcPr>
            <w:tcW w:w="816" w:type="dxa"/>
          </w:tcPr>
          <w:p w:rsidR="00646D82" w:rsidRPr="00FA1BA9" w:rsidRDefault="00646D82" w:rsidP="00F70B13">
            <w:pPr>
              <w:rPr>
                <w:rFonts w:ascii="Arial" w:eastAsia="Calibri" w:hAnsi="Arial" w:cs="Arial"/>
                <w:sz w:val="14"/>
                <w:szCs w:val="16"/>
              </w:rPr>
            </w:pPr>
            <w:r w:rsidRPr="00FA1BA9">
              <w:rPr>
                <w:rFonts w:ascii="Arial" w:eastAsia="Calibri" w:hAnsi="Arial" w:cs="Arial"/>
                <w:sz w:val="14"/>
                <w:szCs w:val="16"/>
              </w:rPr>
              <w:t>169825.39</w:t>
            </w:r>
          </w:p>
        </w:tc>
        <w:tc>
          <w:tcPr>
            <w:tcW w:w="833" w:type="dxa"/>
          </w:tcPr>
          <w:p w:rsidR="00646D82" w:rsidRPr="00FA1BA9" w:rsidRDefault="00646D82" w:rsidP="00F70B13">
            <w:pPr>
              <w:rPr>
                <w:rFonts w:ascii="Arial" w:eastAsia="Calibri" w:hAnsi="Arial" w:cs="Arial"/>
                <w:sz w:val="14"/>
                <w:szCs w:val="16"/>
              </w:rPr>
            </w:pPr>
          </w:p>
        </w:tc>
      </w:tr>
    </w:tbl>
    <w:p w:rsidR="00646D82" w:rsidRPr="00FA1BA9" w:rsidRDefault="00646D82" w:rsidP="00646D82">
      <w:pPr>
        <w:spacing w:after="0" w:line="360" w:lineRule="auto"/>
        <w:rPr>
          <w:rFonts w:ascii="Arial" w:hAnsi="Arial" w:cs="Arial"/>
          <w:sz w:val="24"/>
          <w:szCs w:val="24"/>
        </w:rPr>
      </w:pPr>
      <w:r w:rsidRPr="00FA1BA9">
        <w:rPr>
          <w:rFonts w:ascii="Arial" w:hAnsi="Arial" w:cs="Arial"/>
          <w:sz w:val="24"/>
          <w:szCs w:val="24"/>
        </w:rPr>
        <w:t>Primeramente, se deben analizar las principales características de la serie de datos que será sometida al proceso de pronóstico. De aquí que:</w:t>
      </w:r>
    </w:p>
    <w:p w:rsidR="00646D82" w:rsidRPr="00FA1BA9" w:rsidRDefault="00646D82" w:rsidP="00646D82">
      <w:pPr>
        <w:numPr>
          <w:ilvl w:val="0"/>
          <w:numId w:val="14"/>
        </w:numPr>
        <w:spacing w:after="0" w:line="360" w:lineRule="auto"/>
        <w:ind w:left="567"/>
        <w:jc w:val="both"/>
        <w:rPr>
          <w:rFonts w:ascii="Arial" w:hAnsi="Arial" w:cs="Arial"/>
        </w:rPr>
      </w:pPr>
      <w:r w:rsidRPr="00FA1BA9">
        <w:rPr>
          <w:rFonts w:ascii="Arial" w:hAnsi="Arial" w:cs="Arial"/>
          <w:b/>
        </w:rPr>
        <w:t>Síntesis descriptiva:</w:t>
      </w:r>
      <w:r w:rsidRPr="00FA1BA9">
        <w:rPr>
          <w:rFonts w:ascii="Arial" w:hAnsi="Arial" w:cs="Arial"/>
        </w:rPr>
        <w:t xml:space="preserve"> se estudiará la variable demanda mensual, la cual está conformada por los valores, resultado de la estimación de la cantidad de turistas-días a manejar por el hotel y el consumo per cápita de cada producto a utilizar en el servicio. Por lo cual, esta demanda se encuentra representada por el conjunto de valores reales demandados por el cliente y las demandas insatisfechas.</w:t>
      </w:r>
    </w:p>
    <w:p w:rsidR="00646D82" w:rsidRPr="00FA1BA9" w:rsidRDefault="00646D82" w:rsidP="00646D82">
      <w:pPr>
        <w:numPr>
          <w:ilvl w:val="0"/>
          <w:numId w:val="14"/>
        </w:numPr>
        <w:spacing w:after="0" w:line="360" w:lineRule="auto"/>
        <w:ind w:left="567"/>
        <w:jc w:val="both"/>
        <w:rPr>
          <w:rFonts w:ascii="Arial" w:hAnsi="Arial" w:cs="Arial"/>
        </w:rPr>
      </w:pPr>
      <w:r w:rsidRPr="00FA1BA9">
        <w:rPr>
          <w:rFonts w:ascii="Arial" w:hAnsi="Arial" w:cs="Arial"/>
          <w:b/>
        </w:rPr>
        <w:lastRenderedPageBreak/>
        <w:t>Calidad y cantidad de los datos:</w:t>
      </w:r>
      <w:r w:rsidRPr="00FA1BA9">
        <w:rPr>
          <w:rFonts w:ascii="Arial" w:hAnsi="Arial" w:cs="Arial"/>
        </w:rPr>
        <w:t xml:space="preserve"> los datos (de consumo real) utilizados, son validados por el hecho de ser extraídos mediante las consultas realizadas por los especialistas de compras, comercial y del Área de Alimentos y Bebidas del hotel, al Módulo Logístico </w:t>
      </w:r>
      <w:r w:rsidRPr="00FA1BA9">
        <w:rPr>
          <w:rFonts w:ascii="Arial" w:hAnsi="Arial" w:cs="Arial"/>
          <w:i/>
        </w:rPr>
        <w:t>ZUN_STOCK – Almacén</w:t>
      </w:r>
      <w:r w:rsidRPr="00FA1BA9">
        <w:rPr>
          <w:rFonts w:ascii="Arial" w:hAnsi="Arial" w:cs="Arial"/>
        </w:rPr>
        <w:t xml:space="preserve">, aprobado, para la gestión hotelera en Cuba. </w:t>
      </w:r>
    </w:p>
    <w:p w:rsidR="00646D82" w:rsidRPr="00FA1BA9" w:rsidRDefault="00646D82" w:rsidP="00646D82">
      <w:pPr>
        <w:spacing w:after="0" w:line="360" w:lineRule="auto"/>
        <w:ind w:left="567"/>
        <w:jc w:val="both"/>
        <w:rPr>
          <w:rFonts w:ascii="Arial" w:hAnsi="Arial" w:cs="Arial"/>
        </w:rPr>
      </w:pPr>
      <w:r w:rsidRPr="00FA1BA9">
        <w:rPr>
          <w:rFonts w:ascii="Arial" w:hAnsi="Arial" w:cs="Arial"/>
        </w:rPr>
        <w:t>A pesar de lo anterior, se ven afectados los datos, ya que no se manejan los valores de las demandas insatisfechas, que, en relación con los primeros, conforman los valores reales de las demandas mensuales. De aquí, que se trabaje con la estimación de los turistas-días, y se estime la demanda de los productos multiplicando la demanda de turistas por el per cápita de cada producto, estimado este último al dividir el consumo de productos entre la cantidad de turistas-días alojados, para cada período (mes) del año.</w:t>
      </w:r>
    </w:p>
    <w:p w:rsidR="00646D82" w:rsidRPr="00FA1BA9" w:rsidRDefault="00646D82" w:rsidP="00646D82">
      <w:pPr>
        <w:pStyle w:val="Prrafodelista"/>
        <w:spacing w:after="0" w:line="360" w:lineRule="auto"/>
        <w:ind w:left="567"/>
        <w:jc w:val="both"/>
        <w:rPr>
          <w:rFonts w:ascii="Arial" w:hAnsi="Arial" w:cs="Arial"/>
        </w:rPr>
      </w:pPr>
      <w:r w:rsidRPr="00FA1BA9">
        <w:rPr>
          <w:rFonts w:ascii="Arial" w:hAnsi="Arial" w:cs="Arial"/>
        </w:rPr>
        <w:t xml:space="preserve">Por último, en cuanto a la cantidad requerida de datos, esta no constituye una limitante de la calidad del análisis, ya que se dispone de la información referida a los diez años de explotación del hotel, correspondientes a 120 meses. </w:t>
      </w:r>
    </w:p>
    <w:p w:rsidR="00646D82" w:rsidRPr="00FA1BA9" w:rsidRDefault="00646D82" w:rsidP="00646D82">
      <w:pPr>
        <w:pStyle w:val="Prrafodelista"/>
        <w:spacing w:after="0" w:line="360" w:lineRule="auto"/>
        <w:ind w:left="567"/>
        <w:jc w:val="both"/>
        <w:rPr>
          <w:rFonts w:ascii="Arial" w:hAnsi="Arial" w:cs="Arial"/>
        </w:rPr>
      </w:pPr>
      <w:r w:rsidRPr="00FA1BA9">
        <w:rPr>
          <w:rFonts w:ascii="Arial" w:hAnsi="Arial" w:cs="Arial"/>
        </w:rPr>
        <w:t>Ahora, las diversas series de datos históricos presentan determinados comportamientos estructurales, en dependencia de los cuales son agrupadas para facilitar la elección de los modelos de pronóstico que más se ajusten a las mismas. Estas estructuras a analizar en la serie de datos son:</w:t>
      </w:r>
    </w:p>
    <w:p w:rsidR="00646D82" w:rsidRPr="00FA1BA9" w:rsidRDefault="00646D82" w:rsidP="00646D82">
      <w:pPr>
        <w:numPr>
          <w:ilvl w:val="0"/>
          <w:numId w:val="14"/>
        </w:numPr>
        <w:spacing w:after="0" w:line="360" w:lineRule="auto"/>
        <w:ind w:left="567"/>
        <w:jc w:val="both"/>
        <w:rPr>
          <w:rFonts w:ascii="Arial" w:hAnsi="Arial" w:cs="Arial"/>
        </w:rPr>
      </w:pPr>
      <w:r w:rsidRPr="00FA1BA9">
        <w:rPr>
          <w:rFonts w:ascii="Arial" w:hAnsi="Arial" w:cs="Arial"/>
          <w:b/>
        </w:rPr>
        <w:t xml:space="preserve">Detección de cambios de nivel: </w:t>
      </w:r>
      <w:r w:rsidR="00F70B13" w:rsidRPr="00FA1BA9">
        <w:rPr>
          <w:rFonts w:ascii="Arial" w:hAnsi="Arial" w:cs="Arial"/>
        </w:rPr>
        <w:t>P</w:t>
      </w:r>
      <w:r w:rsidRPr="00FA1BA9">
        <w:rPr>
          <w:rFonts w:ascii="Arial" w:hAnsi="Arial" w:cs="Arial"/>
        </w:rPr>
        <w:t xml:space="preserve">rimeramente, se realiza un análisis gráfico o visual de la serie o través de la opción análisis de datos de Microsoft Excel, luego se accede a la opción estadística descriptiva, la cual devuelve una serie de características particulares de cualquier serie de datos. De este análisis se obtienen los resultados </w:t>
      </w:r>
      <w:r w:rsidR="00F70B13" w:rsidRPr="00FA1BA9">
        <w:rPr>
          <w:rFonts w:ascii="Arial" w:hAnsi="Arial" w:cs="Arial"/>
        </w:rPr>
        <w:t>de</w:t>
      </w:r>
      <w:r w:rsidRPr="00FA1BA9">
        <w:rPr>
          <w:rFonts w:ascii="Arial" w:hAnsi="Arial" w:cs="Arial"/>
        </w:rPr>
        <w:t xml:space="preserve"> la tabla 2.</w:t>
      </w:r>
    </w:p>
    <w:p w:rsidR="00646D82" w:rsidRPr="00FA1BA9" w:rsidRDefault="00646D82" w:rsidP="00646D82">
      <w:pPr>
        <w:spacing w:after="0" w:line="360" w:lineRule="auto"/>
        <w:jc w:val="both"/>
        <w:rPr>
          <w:rFonts w:ascii="Arial" w:hAnsi="Arial" w:cs="Arial"/>
        </w:rPr>
      </w:pPr>
      <w:r w:rsidRPr="00FA1BA9">
        <w:rPr>
          <w:rFonts w:ascii="Arial" w:hAnsi="Arial" w:cs="Arial"/>
        </w:rPr>
        <w:t>Tabla 2</w:t>
      </w:r>
    </w:p>
    <w:p w:rsidR="00646D82" w:rsidRPr="00FA1BA9" w:rsidRDefault="00646D82" w:rsidP="00646D82">
      <w:pPr>
        <w:spacing w:after="0" w:line="360" w:lineRule="auto"/>
        <w:jc w:val="both"/>
        <w:rPr>
          <w:rFonts w:ascii="Arial" w:hAnsi="Arial" w:cs="Arial"/>
        </w:rPr>
      </w:pPr>
      <w:r w:rsidRPr="00FA1BA9">
        <w:rPr>
          <w:rFonts w:ascii="Arial" w:hAnsi="Arial" w:cs="Arial"/>
          <w:i/>
        </w:rPr>
        <w:t>Salida de la función estadística descriptiva en Microsoft Excel</w:t>
      </w:r>
    </w:p>
    <w:tbl>
      <w:tblPr>
        <w:tblStyle w:val="Tablaconcuadrcula"/>
        <w:tblW w:w="9075" w:type="dxa"/>
        <w:tblInd w:w="45" w:type="dxa"/>
        <w:tblLook w:val="04A0" w:firstRow="1" w:lastRow="0" w:firstColumn="1" w:lastColumn="0" w:noHBand="0" w:noVBand="1"/>
      </w:tblPr>
      <w:tblGrid>
        <w:gridCol w:w="2316"/>
        <w:gridCol w:w="930"/>
        <w:gridCol w:w="1011"/>
        <w:gridCol w:w="1218"/>
        <w:gridCol w:w="1162"/>
        <w:gridCol w:w="1293"/>
        <w:gridCol w:w="1145"/>
      </w:tblGrid>
      <w:tr w:rsidR="00646D82" w:rsidRPr="00FA1BA9" w:rsidTr="00F70B13">
        <w:tc>
          <w:tcPr>
            <w:tcW w:w="2316" w:type="dxa"/>
            <w:tcBorders>
              <w:top w:val="nil"/>
              <w:left w:val="nil"/>
              <w:bottom w:val="single" w:sz="4" w:space="0" w:color="auto"/>
              <w:right w:val="single" w:sz="4" w:space="0" w:color="auto"/>
            </w:tcBorders>
          </w:tcPr>
          <w:p w:rsidR="00646D82" w:rsidRPr="00FA1BA9" w:rsidRDefault="00646D82" w:rsidP="00646D82">
            <w:pPr>
              <w:jc w:val="center"/>
              <w:rPr>
                <w:rFonts w:ascii="Arial" w:hAnsi="Arial" w:cs="Arial"/>
                <w:b/>
                <w:sz w:val="18"/>
              </w:rPr>
            </w:pPr>
          </w:p>
        </w:tc>
        <w:tc>
          <w:tcPr>
            <w:tcW w:w="0" w:type="auto"/>
            <w:gridSpan w:val="6"/>
            <w:tcBorders>
              <w:left w:val="single" w:sz="4" w:space="0" w:color="auto"/>
            </w:tcBorders>
          </w:tcPr>
          <w:p w:rsidR="00646D82" w:rsidRPr="00FA1BA9" w:rsidRDefault="00646D82" w:rsidP="00646D82">
            <w:pPr>
              <w:jc w:val="center"/>
              <w:rPr>
                <w:rFonts w:ascii="Arial" w:hAnsi="Arial" w:cs="Arial"/>
                <w:b/>
                <w:sz w:val="18"/>
              </w:rPr>
            </w:pPr>
            <w:r w:rsidRPr="00FA1BA9">
              <w:rPr>
                <w:rFonts w:ascii="Arial" w:hAnsi="Arial" w:cs="Arial"/>
                <w:b/>
                <w:sz w:val="18"/>
              </w:rPr>
              <w:t>Meses</w:t>
            </w:r>
          </w:p>
        </w:tc>
      </w:tr>
      <w:tr w:rsidR="00646D82" w:rsidRPr="00FA1BA9" w:rsidTr="00F70B13">
        <w:tc>
          <w:tcPr>
            <w:tcW w:w="2316" w:type="dxa"/>
            <w:tcBorders>
              <w:top w:val="single" w:sz="4" w:space="0" w:color="auto"/>
            </w:tcBorders>
          </w:tcPr>
          <w:p w:rsidR="00646D82" w:rsidRPr="00FA1BA9" w:rsidRDefault="00646D82" w:rsidP="00646D82">
            <w:pPr>
              <w:rPr>
                <w:rFonts w:ascii="Arial" w:hAnsi="Arial" w:cs="Arial"/>
                <w:b/>
                <w:sz w:val="18"/>
              </w:rPr>
            </w:pPr>
            <w:r w:rsidRPr="00FA1BA9">
              <w:rPr>
                <w:rFonts w:ascii="Arial" w:hAnsi="Arial" w:cs="Arial"/>
                <w:b/>
                <w:sz w:val="18"/>
              </w:rPr>
              <w:t>Estadígrafos</w:t>
            </w:r>
          </w:p>
        </w:tc>
        <w:tc>
          <w:tcPr>
            <w:tcW w:w="0" w:type="auto"/>
          </w:tcPr>
          <w:p w:rsidR="00646D82" w:rsidRPr="00FA1BA9" w:rsidRDefault="00646D82" w:rsidP="00646D82">
            <w:pPr>
              <w:rPr>
                <w:rFonts w:ascii="Arial" w:hAnsi="Arial" w:cs="Arial"/>
                <w:sz w:val="18"/>
              </w:rPr>
            </w:pPr>
            <w:r w:rsidRPr="00FA1BA9">
              <w:rPr>
                <w:rFonts w:ascii="Arial" w:hAnsi="Arial" w:cs="Arial"/>
                <w:sz w:val="18"/>
              </w:rPr>
              <w:t>Enero</w:t>
            </w:r>
          </w:p>
        </w:tc>
        <w:tc>
          <w:tcPr>
            <w:tcW w:w="1011" w:type="dxa"/>
          </w:tcPr>
          <w:p w:rsidR="00646D82" w:rsidRPr="00FA1BA9" w:rsidRDefault="00646D82" w:rsidP="00646D82">
            <w:pPr>
              <w:rPr>
                <w:rFonts w:ascii="Arial" w:hAnsi="Arial" w:cs="Arial"/>
                <w:sz w:val="18"/>
              </w:rPr>
            </w:pPr>
            <w:r w:rsidRPr="00FA1BA9">
              <w:rPr>
                <w:rFonts w:ascii="Arial" w:hAnsi="Arial" w:cs="Arial"/>
                <w:sz w:val="18"/>
              </w:rPr>
              <w:t>Febrero</w:t>
            </w:r>
          </w:p>
        </w:tc>
        <w:tc>
          <w:tcPr>
            <w:tcW w:w="1218" w:type="dxa"/>
          </w:tcPr>
          <w:p w:rsidR="00646D82" w:rsidRPr="00FA1BA9" w:rsidRDefault="00646D82" w:rsidP="00646D82">
            <w:pPr>
              <w:rPr>
                <w:rFonts w:ascii="Arial" w:hAnsi="Arial" w:cs="Arial"/>
                <w:sz w:val="18"/>
              </w:rPr>
            </w:pPr>
            <w:r w:rsidRPr="00FA1BA9">
              <w:rPr>
                <w:rFonts w:ascii="Arial" w:hAnsi="Arial" w:cs="Arial"/>
                <w:sz w:val="18"/>
              </w:rPr>
              <w:t>Marzo</w:t>
            </w:r>
          </w:p>
        </w:tc>
        <w:tc>
          <w:tcPr>
            <w:tcW w:w="1162" w:type="dxa"/>
          </w:tcPr>
          <w:p w:rsidR="00646D82" w:rsidRPr="00FA1BA9" w:rsidRDefault="00646D82" w:rsidP="00646D82">
            <w:pPr>
              <w:rPr>
                <w:rFonts w:ascii="Arial" w:hAnsi="Arial" w:cs="Arial"/>
                <w:sz w:val="18"/>
              </w:rPr>
            </w:pPr>
            <w:r w:rsidRPr="00FA1BA9">
              <w:rPr>
                <w:rFonts w:ascii="Arial" w:hAnsi="Arial" w:cs="Arial"/>
                <w:sz w:val="18"/>
              </w:rPr>
              <w:t>Abril</w:t>
            </w:r>
          </w:p>
        </w:tc>
        <w:tc>
          <w:tcPr>
            <w:tcW w:w="1293" w:type="dxa"/>
          </w:tcPr>
          <w:p w:rsidR="00646D82" w:rsidRPr="00FA1BA9" w:rsidRDefault="00646D82" w:rsidP="00646D82">
            <w:pPr>
              <w:rPr>
                <w:rFonts w:ascii="Arial" w:hAnsi="Arial" w:cs="Arial"/>
                <w:sz w:val="18"/>
              </w:rPr>
            </w:pPr>
            <w:r w:rsidRPr="00FA1BA9">
              <w:rPr>
                <w:rFonts w:ascii="Arial" w:hAnsi="Arial" w:cs="Arial"/>
                <w:sz w:val="18"/>
              </w:rPr>
              <w:t>Mayo</w:t>
            </w:r>
          </w:p>
        </w:tc>
        <w:tc>
          <w:tcPr>
            <w:tcW w:w="0" w:type="auto"/>
          </w:tcPr>
          <w:p w:rsidR="00646D82" w:rsidRPr="00FA1BA9" w:rsidRDefault="00646D82" w:rsidP="00646D82">
            <w:pPr>
              <w:rPr>
                <w:rFonts w:ascii="Arial" w:hAnsi="Arial" w:cs="Arial"/>
                <w:sz w:val="18"/>
              </w:rPr>
            </w:pPr>
            <w:r w:rsidRPr="00FA1BA9">
              <w:rPr>
                <w:rFonts w:ascii="Arial" w:hAnsi="Arial" w:cs="Arial"/>
                <w:sz w:val="18"/>
              </w:rPr>
              <w:t>Junio</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Media</w:t>
            </w:r>
          </w:p>
        </w:tc>
        <w:tc>
          <w:tcPr>
            <w:tcW w:w="0" w:type="auto"/>
          </w:tcPr>
          <w:p w:rsidR="00646D82" w:rsidRPr="00FA1BA9" w:rsidRDefault="00646D82" w:rsidP="00646D82">
            <w:pPr>
              <w:jc w:val="right"/>
              <w:rPr>
                <w:rFonts w:ascii="Arial" w:hAnsi="Arial" w:cs="Arial"/>
                <w:i/>
                <w:sz w:val="18"/>
                <w:szCs w:val="20"/>
              </w:rPr>
            </w:pPr>
            <w:r w:rsidRPr="00FA1BA9">
              <w:rPr>
                <w:rFonts w:ascii="Arial" w:hAnsi="Arial" w:cs="Arial"/>
                <w:sz w:val="18"/>
                <w:szCs w:val="20"/>
              </w:rPr>
              <w:t>33594</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34141</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36915</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36918</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26923</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19218</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Error Típico</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7320,61</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7501,17</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8101,15</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8033,80</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5587,90</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3664,83</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Mediana</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47698</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45487</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46386</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46463</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30829</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22979</w:t>
            </w:r>
          </w:p>
        </w:tc>
      </w:tr>
      <w:tr w:rsidR="00646D82" w:rsidRPr="00FA1BA9" w:rsidTr="00F70B13">
        <w:trPr>
          <w:trHeight w:val="276"/>
        </w:trPr>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Coeficiente de Variación</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0,6757</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0,6785</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0,6614</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0,6487</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0,6078</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0,5465</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Desviación Estándar</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21962</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22504</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24303</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24101</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16764</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10995</w:t>
            </w:r>
          </w:p>
        </w:tc>
      </w:tr>
      <w:tr w:rsidR="00646D82" w:rsidRPr="00FA1BA9" w:rsidTr="00F70B13">
        <w:tc>
          <w:tcPr>
            <w:tcW w:w="2316" w:type="dxa"/>
          </w:tcPr>
          <w:p w:rsidR="00646D82" w:rsidRPr="00FA1BA9" w:rsidRDefault="00646D82" w:rsidP="00646D82">
            <w:pPr>
              <w:rPr>
                <w:rFonts w:ascii="Arial" w:hAnsi="Arial" w:cs="Arial"/>
                <w:sz w:val="18"/>
                <w:szCs w:val="20"/>
              </w:rPr>
            </w:pPr>
            <w:proofErr w:type="spellStart"/>
            <w:r w:rsidRPr="00FA1BA9">
              <w:rPr>
                <w:rFonts w:ascii="Arial" w:hAnsi="Arial" w:cs="Arial"/>
                <w:sz w:val="18"/>
                <w:szCs w:val="20"/>
              </w:rPr>
              <w:t>Curtosis</w:t>
            </w:r>
            <w:proofErr w:type="spellEnd"/>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-2,2175</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-2,0659</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-2,1106</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-2,1375</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-1,6589</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-1,7935</w:t>
            </w:r>
          </w:p>
        </w:tc>
      </w:tr>
      <w:tr w:rsidR="00646D82" w:rsidRPr="00FA1BA9" w:rsidTr="00F70B13">
        <w:tc>
          <w:tcPr>
            <w:tcW w:w="2316" w:type="dxa"/>
          </w:tcPr>
          <w:p w:rsidR="00646D82" w:rsidRPr="00FA1BA9" w:rsidRDefault="00F70B13" w:rsidP="00646D82">
            <w:pPr>
              <w:rPr>
                <w:rFonts w:ascii="Arial" w:hAnsi="Arial" w:cs="Arial"/>
                <w:sz w:val="18"/>
                <w:szCs w:val="20"/>
              </w:rPr>
            </w:pPr>
            <w:r w:rsidRPr="00FA1BA9">
              <w:rPr>
                <w:rFonts w:ascii="Arial" w:hAnsi="Arial" w:cs="Arial"/>
                <w:sz w:val="18"/>
                <w:szCs w:val="20"/>
              </w:rPr>
              <w:t>A</w:t>
            </w:r>
            <w:r w:rsidR="00646D82" w:rsidRPr="00FA1BA9">
              <w:rPr>
                <w:rFonts w:ascii="Arial" w:hAnsi="Arial" w:cs="Arial"/>
                <w:sz w:val="18"/>
                <w:szCs w:val="20"/>
              </w:rPr>
              <w:t>simetría</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-0,3602</w:t>
            </w:r>
          </w:p>
        </w:tc>
        <w:tc>
          <w:tcPr>
            <w:tcW w:w="1011"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-0,3144</w:t>
            </w:r>
          </w:p>
        </w:tc>
        <w:tc>
          <w:tcPr>
            <w:tcW w:w="1218"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-0,2515</w:t>
            </w:r>
          </w:p>
        </w:tc>
        <w:tc>
          <w:tcPr>
            <w:tcW w:w="1162"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-0,2119</w:t>
            </w:r>
          </w:p>
        </w:tc>
        <w:tc>
          <w:tcPr>
            <w:tcW w:w="1293"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-0,1009</w:t>
            </w:r>
          </w:p>
        </w:tc>
        <w:tc>
          <w:tcPr>
            <w:tcW w:w="0" w:type="auto"/>
            <w:vAlign w:val="bottom"/>
          </w:tcPr>
          <w:p w:rsidR="00646D82" w:rsidRPr="00FA1BA9" w:rsidRDefault="00646D82" w:rsidP="00646D82">
            <w:pPr>
              <w:jc w:val="right"/>
              <w:rPr>
                <w:rFonts w:ascii="Arial" w:hAnsi="Arial" w:cs="Arial"/>
                <w:sz w:val="18"/>
                <w:szCs w:val="20"/>
              </w:rPr>
            </w:pPr>
            <w:r w:rsidRPr="00FA1BA9">
              <w:rPr>
                <w:rFonts w:ascii="Arial" w:hAnsi="Arial" w:cs="Arial"/>
                <w:sz w:val="18"/>
                <w:szCs w:val="20"/>
              </w:rPr>
              <w:t>-0,4528</w:t>
            </w:r>
          </w:p>
        </w:tc>
      </w:tr>
      <w:tr w:rsidR="00646D82" w:rsidRPr="00FA1BA9" w:rsidTr="00F70B13">
        <w:tc>
          <w:tcPr>
            <w:tcW w:w="2316" w:type="dxa"/>
            <w:tcBorders>
              <w:top w:val="single" w:sz="4" w:space="0" w:color="auto"/>
            </w:tcBorders>
          </w:tcPr>
          <w:p w:rsidR="00646D82" w:rsidRPr="00FA1BA9" w:rsidRDefault="00646D82" w:rsidP="00646D82">
            <w:pPr>
              <w:rPr>
                <w:rFonts w:ascii="Arial" w:hAnsi="Arial" w:cs="Arial"/>
                <w:b/>
                <w:sz w:val="18"/>
              </w:rPr>
            </w:pPr>
            <w:r w:rsidRPr="00FA1BA9">
              <w:rPr>
                <w:rFonts w:ascii="Arial" w:hAnsi="Arial" w:cs="Arial"/>
                <w:b/>
                <w:sz w:val="18"/>
              </w:rPr>
              <w:t>Estadígrafos</w:t>
            </w:r>
          </w:p>
        </w:tc>
        <w:tc>
          <w:tcPr>
            <w:tcW w:w="930" w:type="dxa"/>
          </w:tcPr>
          <w:p w:rsidR="00646D82" w:rsidRPr="00FA1BA9" w:rsidRDefault="00646D82" w:rsidP="00646D82">
            <w:pPr>
              <w:rPr>
                <w:rFonts w:ascii="Arial" w:hAnsi="Arial" w:cs="Arial"/>
                <w:sz w:val="18"/>
              </w:rPr>
            </w:pPr>
            <w:r w:rsidRPr="00FA1BA9">
              <w:rPr>
                <w:rFonts w:ascii="Arial" w:hAnsi="Arial" w:cs="Arial"/>
                <w:sz w:val="18"/>
              </w:rPr>
              <w:t>Julio</w:t>
            </w:r>
          </w:p>
        </w:tc>
        <w:tc>
          <w:tcPr>
            <w:tcW w:w="0" w:type="auto"/>
          </w:tcPr>
          <w:p w:rsidR="00646D82" w:rsidRPr="00FA1BA9" w:rsidRDefault="00646D82" w:rsidP="00646D82">
            <w:pPr>
              <w:rPr>
                <w:rFonts w:ascii="Arial" w:hAnsi="Arial" w:cs="Arial"/>
                <w:sz w:val="18"/>
              </w:rPr>
            </w:pPr>
            <w:r w:rsidRPr="00FA1BA9">
              <w:rPr>
                <w:rFonts w:ascii="Arial" w:hAnsi="Arial" w:cs="Arial"/>
                <w:sz w:val="18"/>
              </w:rPr>
              <w:t>Agosto</w:t>
            </w:r>
          </w:p>
        </w:tc>
        <w:tc>
          <w:tcPr>
            <w:tcW w:w="0" w:type="auto"/>
          </w:tcPr>
          <w:p w:rsidR="00646D82" w:rsidRPr="00FA1BA9" w:rsidRDefault="00646D82" w:rsidP="00646D82">
            <w:pPr>
              <w:rPr>
                <w:rFonts w:ascii="Arial" w:hAnsi="Arial" w:cs="Arial"/>
                <w:sz w:val="18"/>
              </w:rPr>
            </w:pPr>
            <w:r w:rsidRPr="00FA1BA9">
              <w:rPr>
                <w:rFonts w:ascii="Arial" w:hAnsi="Arial" w:cs="Arial"/>
                <w:sz w:val="18"/>
              </w:rPr>
              <w:t>Septiembre</w:t>
            </w:r>
          </w:p>
        </w:tc>
        <w:tc>
          <w:tcPr>
            <w:tcW w:w="0" w:type="auto"/>
          </w:tcPr>
          <w:p w:rsidR="00646D82" w:rsidRPr="00FA1BA9" w:rsidRDefault="00646D82" w:rsidP="00646D82">
            <w:pPr>
              <w:rPr>
                <w:rFonts w:ascii="Arial" w:hAnsi="Arial" w:cs="Arial"/>
                <w:sz w:val="18"/>
              </w:rPr>
            </w:pPr>
            <w:r w:rsidRPr="00FA1BA9">
              <w:rPr>
                <w:rFonts w:ascii="Arial" w:hAnsi="Arial" w:cs="Arial"/>
                <w:sz w:val="18"/>
              </w:rPr>
              <w:t>Octubre</w:t>
            </w:r>
          </w:p>
        </w:tc>
        <w:tc>
          <w:tcPr>
            <w:tcW w:w="0" w:type="auto"/>
          </w:tcPr>
          <w:p w:rsidR="00646D82" w:rsidRPr="00FA1BA9" w:rsidRDefault="00646D82" w:rsidP="00646D82">
            <w:pPr>
              <w:rPr>
                <w:rFonts w:ascii="Arial" w:hAnsi="Arial" w:cs="Arial"/>
                <w:sz w:val="18"/>
              </w:rPr>
            </w:pPr>
            <w:r w:rsidRPr="00FA1BA9">
              <w:rPr>
                <w:rFonts w:ascii="Arial" w:hAnsi="Arial" w:cs="Arial"/>
                <w:sz w:val="18"/>
              </w:rPr>
              <w:t>Noviembre</w:t>
            </w:r>
          </w:p>
        </w:tc>
        <w:tc>
          <w:tcPr>
            <w:tcW w:w="0" w:type="auto"/>
          </w:tcPr>
          <w:p w:rsidR="00646D82" w:rsidRPr="00FA1BA9" w:rsidRDefault="00646D82" w:rsidP="00646D82">
            <w:pPr>
              <w:rPr>
                <w:rFonts w:ascii="Arial" w:hAnsi="Arial" w:cs="Arial"/>
                <w:sz w:val="18"/>
              </w:rPr>
            </w:pPr>
            <w:r w:rsidRPr="00FA1BA9">
              <w:rPr>
                <w:rFonts w:ascii="Arial" w:hAnsi="Arial" w:cs="Arial"/>
                <w:sz w:val="18"/>
              </w:rPr>
              <w:t>Diciembre</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Media</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23151</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29046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17507</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25414</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30915</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30309</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Error Típico</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4215,56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5013,26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5094,12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7060,78</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9068,99</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7147,89</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Mediana</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27938</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32946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22036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34839</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40146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38412</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Coeficiente de Variación</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0,5180</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0,5272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0,8583</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0,8357</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0,8629</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0,6976</w:t>
            </w:r>
          </w:p>
        </w:tc>
      </w:tr>
      <w:tr w:rsidR="00646D82" w:rsidRPr="00FA1BA9" w:rsidTr="00F70B13">
        <w:tc>
          <w:tcPr>
            <w:tcW w:w="2316" w:type="dxa"/>
          </w:tcPr>
          <w:p w:rsidR="00646D82" w:rsidRPr="00FA1BA9" w:rsidRDefault="00646D82" w:rsidP="00646D82">
            <w:pPr>
              <w:rPr>
                <w:rFonts w:ascii="Arial" w:hAnsi="Arial" w:cs="Arial"/>
                <w:sz w:val="18"/>
                <w:szCs w:val="20"/>
              </w:rPr>
            </w:pPr>
            <w:r w:rsidRPr="00FA1BA9">
              <w:rPr>
                <w:rFonts w:ascii="Arial" w:hAnsi="Arial" w:cs="Arial"/>
                <w:sz w:val="18"/>
                <w:szCs w:val="20"/>
              </w:rPr>
              <w:t>Desviación Estándar</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12647</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15040</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15282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21182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27207</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21444</w:t>
            </w:r>
          </w:p>
        </w:tc>
      </w:tr>
      <w:tr w:rsidR="00646D82" w:rsidRPr="00FA1BA9" w:rsidTr="00F70B13">
        <w:tc>
          <w:tcPr>
            <w:tcW w:w="2316" w:type="dxa"/>
          </w:tcPr>
          <w:p w:rsidR="00646D82" w:rsidRPr="00FA1BA9" w:rsidRDefault="00646D82" w:rsidP="00646D82">
            <w:pPr>
              <w:rPr>
                <w:rFonts w:ascii="Arial" w:hAnsi="Arial" w:cs="Arial"/>
                <w:sz w:val="18"/>
                <w:szCs w:val="20"/>
              </w:rPr>
            </w:pPr>
            <w:proofErr w:type="spellStart"/>
            <w:r w:rsidRPr="00FA1BA9">
              <w:rPr>
                <w:rFonts w:ascii="Arial" w:hAnsi="Arial" w:cs="Arial"/>
                <w:sz w:val="18"/>
                <w:szCs w:val="20"/>
              </w:rPr>
              <w:t>Curtosis</w:t>
            </w:r>
            <w:proofErr w:type="spellEnd"/>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-1,4739</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-1,4823</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-1,4760</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-2,4216</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-2,1320</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-1,6371</w:t>
            </w:r>
          </w:p>
        </w:tc>
      </w:tr>
      <w:tr w:rsidR="00646D82" w:rsidRPr="00FA1BA9" w:rsidTr="00F70B13">
        <w:tc>
          <w:tcPr>
            <w:tcW w:w="2316" w:type="dxa"/>
          </w:tcPr>
          <w:p w:rsidR="00646D82" w:rsidRPr="00FA1BA9" w:rsidRDefault="00F70B13" w:rsidP="00646D82">
            <w:pPr>
              <w:rPr>
                <w:rFonts w:ascii="Arial" w:hAnsi="Arial" w:cs="Arial"/>
                <w:sz w:val="18"/>
                <w:szCs w:val="20"/>
              </w:rPr>
            </w:pPr>
            <w:r w:rsidRPr="00FA1BA9">
              <w:rPr>
                <w:rFonts w:ascii="Arial" w:hAnsi="Arial" w:cs="Arial"/>
                <w:sz w:val="18"/>
                <w:szCs w:val="20"/>
              </w:rPr>
              <w:t>A</w:t>
            </w:r>
            <w:r w:rsidR="00646D82" w:rsidRPr="00FA1BA9">
              <w:rPr>
                <w:rFonts w:ascii="Arial" w:hAnsi="Arial" w:cs="Arial"/>
                <w:sz w:val="18"/>
                <w:szCs w:val="20"/>
              </w:rPr>
              <w:t>simetría</w:t>
            </w:r>
          </w:p>
        </w:tc>
        <w:tc>
          <w:tcPr>
            <w:tcW w:w="930" w:type="dxa"/>
          </w:tcPr>
          <w:p w:rsidR="00646D82" w:rsidRPr="00FA1BA9" w:rsidRDefault="00646D82" w:rsidP="00646D82">
            <w:pPr>
              <w:jc w:val="right"/>
              <w:rPr>
                <w:rFonts w:ascii="Arial" w:hAnsi="Arial" w:cs="Arial"/>
                <w:sz w:val="18"/>
                <w:szCs w:val="20"/>
              </w:rPr>
            </w:pPr>
            <w:r w:rsidRPr="00FA1BA9">
              <w:rPr>
                <w:rFonts w:ascii="Arial" w:hAnsi="Arial" w:cs="Arial"/>
                <w:sz w:val="18"/>
                <w:szCs w:val="20"/>
              </w:rPr>
              <w:t>-0,3992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-0,5903</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0,2179</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-0,1812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0,0072</w:t>
            </w:r>
          </w:p>
        </w:tc>
        <w:tc>
          <w:tcPr>
            <w:tcW w:w="0" w:type="auto"/>
          </w:tcPr>
          <w:p w:rsidR="00646D82" w:rsidRPr="00FA1BA9" w:rsidRDefault="00646D82" w:rsidP="00646D82">
            <w:pPr>
              <w:jc w:val="right"/>
              <w:rPr>
                <w:rFonts w:ascii="Arial" w:hAnsi="Arial" w:cs="Arial"/>
                <w:sz w:val="18"/>
                <w:szCs w:val="20"/>
              </w:rPr>
            </w:pPr>
            <w:r w:rsidRPr="00FA1BA9">
              <w:rPr>
                <w:rFonts w:ascii="Arial" w:hAnsi="Arial" w:cs="Arial"/>
                <w:sz w:val="18"/>
                <w:szCs w:val="20"/>
              </w:rPr>
              <w:t>-0,0888</w:t>
            </w:r>
          </w:p>
        </w:tc>
      </w:tr>
    </w:tbl>
    <w:p w:rsidR="00F70B13" w:rsidRPr="00FA1BA9" w:rsidRDefault="00F70B13" w:rsidP="00F70B13">
      <w:pPr>
        <w:spacing w:after="0" w:line="360" w:lineRule="auto"/>
        <w:jc w:val="both"/>
        <w:rPr>
          <w:rFonts w:ascii="Arial" w:hAnsi="Arial" w:cs="Arial"/>
        </w:rPr>
      </w:pPr>
      <w:r w:rsidRPr="00FA1BA9">
        <w:rPr>
          <w:rFonts w:ascii="Arial" w:hAnsi="Arial" w:cs="Arial"/>
        </w:rPr>
        <w:lastRenderedPageBreak/>
        <w:t>Al analizar los resultados, es posible afirmar que hay cambios de nivel de carácter significativo, el coeficiente de variación es en todos los meses supera el 50%, por lo que la representatividad de la media de los datos de la serie no es representativa, lo que descarta la utilización de modelos lineales y estacionarios, haciéndose necesario, modelos en los que no se afecte la calidad de los pronósticos ni la precisión de la bondad de ajuste entre pronóstico y realidad.</w:t>
      </w:r>
    </w:p>
    <w:p w:rsidR="00F70B13" w:rsidRPr="00FA1BA9" w:rsidRDefault="00F70B13" w:rsidP="00F70B13">
      <w:pPr>
        <w:spacing w:after="0" w:line="360" w:lineRule="auto"/>
        <w:jc w:val="both"/>
        <w:rPr>
          <w:rFonts w:ascii="Arial" w:hAnsi="Arial" w:cs="Arial"/>
        </w:rPr>
      </w:pPr>
      <w:r w:rsidRPr="00FA1BA9">
        <w:rPr>
          <w:rFonts w:ascii="Arial" w:hAnsi="Arial" w:cs="Arial"/>
        </w:rPr>
        <w:t xml:space="preserve">Este elemento confirma, que los modelos utilizados en la estimación de las demandas en la entidad no son representativos a la realidad del comportamiento de esta; mientras que la asimetría ligeramente perfecta, con excepción de los meses de mayor baja turística en del país (período comprendido por los meses de junio a septiembre) y más marcada en el destino donde se encuentra enclavado el hotel. </w:t>
      </w:r>
    </w:p>
    <w:p w:rsidR="00F70B13" w:rsidRPr="00FA1BA9" w:rsidRDefault="00F70B13" w:rsidP="00F70B13">
      <w:pPr>
        <w:pStyle w:val="Prrafodelista"/>
        <w:numPr>
          <w:ilvl w:val="0"/>
          <w:numId w:val="15"/>
        </w:numPr>
        <w:spacing w:after="0" w:line="360" w:lineRule="auto"/>
        <w:ind w:left="567"/>
        <w:jc w:val="both"/>
        <w:rPr>
          <w:rFonts w:ascii="Arial" w:hAnsi="Arial" w:cs="Arial"/>
          <w:b/>
        </w:rPr>
      </w:pPr>
      <w:r w:rsidRPr="00FA1BA9">
        <w:rPr>
          <w:rFonts w:ascii="Arial" w:hAnsi="Arial" w:cs="Arial"/>
          <w:b/>
        </w:rPr>
        <w:t xml:space="preserve">Detección de ruido o aleatoriedad: </w:t>
      </w:r>
      <w:r w:rsidRPr="00FA1BA9">
        <w:rPr>
          <w:rFonts w:ascii="Arial" w:hAnsi="Arial" w:cs="Arial"/>
        </w:rPr>
        <w:t>Para determinar la existencia de ruido o aleatoriedad en la serie, se grafica esta y se compara con la serie suavizada de la misma. En esta representación se puede apreciar (gráfica 1), con la ayuda de las líneas de máximos y mínimos, como los valores presentan una oscilación muy alta en los primeros siete años, pasando a una oscilación muy baja, por encima y por debajo de la serie suavizada; por lo que se puede afirmar que los pronósticos que se calculen a partir de esta serie, no presentan una influencia significativa de ruido o aleatoriedad, pues el modelo que se construya presentaría una estabilidad de tres años para la proyección del futuro más próximo.</w:t>
      </w:r>
    </w:p>
    <w:p w:rsidR="00F70B13" w:rsidRPr="00FA1BA9" w:rsidRDefault="00F70B13" w:rsidP="00F70B13">
      <w:pPr>
        <w:spacing w:after="0" w:line="360" w:lineRule="auto"/>
        <w:ind w:firstLine="142"/>
        <w:jc w:val="both"/>
        <w:rPr>
          <w:rFonts w:ascii="Arial" w:hAnsi="Arial" w:cs="Arial"/>
          <w:szCs w:val="24"/>
        </w:rPr>
      </w:pPr>
      <w:r w:rsidRPr="00FA1BA9">
        <w:rPr>
          <w:rFonts w:ascii="Arial" w:hAnsi="Arial" w:cs="Arial"/>
          <w:szCs w:val="24"/>
        </w:rPr>
        <w:t>Gráfica 1</w:t>
      </w:r>
    </w:p>
    <w:p w:rsidR="00F70B13" w:rsidRPr="00FA1BA9" w:rsidRDefault="00F70B13" w:rsidP="00F70B13">
      <w:pPr>
        <w:spacing w:after="0" w:line="360" w:lineRule="auto"/>
        <w:ind w:left="-709" w:firstLine="851"/>
        <w:jc w:val="both"/>
        <w:rPr>
          <w:rFonts w:ascii="Arial" w:hAnsi="Arial" w:cs="Arial"/>
          <w:i/>
          <w:szCs w:val="24"/>
        </w:rPr>
      </w:pPr>
      <w:r w:rsidRPr="00FA1BA9">
        <w:rPr>
          <w:rFonts w:ascii="Arial" w:hAnsi="Arial" w:cs="Arial"/>
          <w:i/>
          <w:szCs w:val="24"/>
        </w:rPr>
        <w:t>Serie suavizada con media móvil de 3 períodos</w:t>
      </w:r>
    </w:p>
    <w:p w:rsidR="00F70B13" w:rsidRPr="00FA1BA9" w:rsidRDefault="00F70B13" w:rsidP="00F70B13">
      <w:pPr>
        <w:spacing w:after="0" w:line="360" w:lineRule="auto"/>
        <w:jc w:val="both"/>
        <w:rPr>
          <w:rFonts w:ascii="Arial" w:hAnsi="Arial" w:cs="Arial"/>
          <w:i/>
          <w:szCs w:val="24"/>
        </w:rPr>
      </w:pPr>
      <w:r w:rsidRPr="00FA1BA9">
        <w:rPr>
          <w:rFonts w:ascii="Arial" w:hAnsi="Arial" w:cs="Arial"/>
          <w:noProof/>
          <w:lang w:eastAsia="es-ES"/>
        </w:rPr>
        <w:drawing>
          <wp:inline distT="0" distB="0" distL="0" distR="0" wp14:anchorId="254196CD" wp14:editId="6042FE41">
            <wp:extent cx="5857875" cy="1676400"/>
            <wp:effectExtent l="0" t="0" r="9525"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A1BA9">
        <w:rPr>
          <w:rFonts w:ascii="Arial" w:hAnsi="Arial" w:cs="Arial"/>
          <w:i/>
          <w:szCs w:val="24"/>
        </w:rPr>
        <w:t xml:space="preserve">    </w:t>
      </w:r>
    </w:p>
    <w:p w:rsidR="00F70B13" w:rsidRPr="00FA1BA9" w:rsidRDefault="00F70B13" w:rsidP="00F70B13">
      <w:pPr>
        <w:pStyle w:val="Prrafodelista"/>
        <w:numPr>
          <w:ilvl w:val="0"/>
          <w:numId w:val="15"/>
        </w:numPr>
        <w:spacing w:after="0" w:line="360" w:lineRule="auto"/>
        <w:ind w:left="567"/>
        <w:jc w:val="both"/>
        <w:rPr>
          <w:rFonts w:ascii="Arial" w:hAnsi="Arial" w:cs="Arial"/>
          <w:color w:val="000000" w:themeColor="text1"/>
          <w:szCs w:val="24"/>
        </w:rPr>
      </w:pPr>
      <w:r w:rsidRPr="00FA1BA9">
        <w:rPr>
          <w:rFonts w:ascii="Arial" w:hAnsi="Arial" w:cs="Arial"/>
          <w:b/>
        </w:rPr>
        <w:t xml:space="preserve">Detección de la estructura tendencial: </w:t>
      </w:r>
      <w:r w:rsidRPr="00FA1BA9">
        <w:rPr>
          <w:rFonts w:ascii="Arial" w:hAnsi="Arial" w:cs="Arial"/>
        </w:rPr>
        <w:t>Para la detección de la estructura secuencial de la serie, se grafica esta y se proyecta la línea de tendencia. En la gráfica 2, se puede observar una tendencia negativa, lo cual se puede corroborar en el modelo matemático de la misma, ya que el valor de la pendiente (b) es igual a -344.82 el cual se encuentra fuera del rango ±</w:t>
      </w:r>
      <w:r w:rsidRPr="00FA1BA9">
        <w:rPr>
          <w:rFonts w:ascii="Arial" w:hAnsi="Arial" w:cs="Arial"/>
          <w:color w:val="000000" w:themeColor="text1"/>
          <w:szCs w:val="24"/>
        </w:rPr>
        <w:t xml:space="preserve"> 0.25.</w:t>
      </w:r>
    </w:p>
    <w:p w:rsidR="00F70B13" w:rsidRPr="00FA1BA9" w:rsidRDefault="00F70B13" w:rsidP="00F70B13">
      <w:pPr>
        <w:spacing w:after="0" w:line="360" w:lineRule="auto"/>
        <w:jc w:val="both"/>
        <w:rPr>
          <w:rFonts w:ascii="Arial" w:hAnsi="Arial" w:cs="Arial"/>
        </w:rPr>
      </w:pPr>
    </w:p>
    <w:p w:rsidR="00F70B13" w:rsidRPr="00FA1BA9" w:rsidRDefault="00F70B13" w:rsidP="00F70B13">
      <w:pPr>
        <w:spacing w:after="0" w:line="360" w:lineRule="auto"/>
        <w:jc w:val="both"/>
        <w:rPr>
          <w:rFonts w:ascii="Arial" w:hAnsi="Arial" w:cs="Arial"/>
        </w:rPr>
      </w:pPr>
    </w:p>
    <w:p w:rsidR="00F70B13" w:rsidRPr="00FA1BA9" w:rsidRDefault="00F70B13" w:rsidP="00F70B13">
      <w:pPr>
        <w:spacing w:after="0" w:line="360" w:lineRule="auto"/>
        <w:jc w:val="both"/>
        <w:rPr>
          <w:rFonts w:ascii="Arial" w:hAnsi="Arial" w:cs="Arial"/>
        </w:rPr>
      </w:pP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rPr>
        <w:t>Gráfica 2</w:t>
      </w:r>
    </w:p>
    <w:p w:rsidR="00F70B13" w:rsidRPr="00FA1BA9" w:rsidRDefault="00F70B13" w:rsidP="00F70B13">
      <w:pPr>
        <w:spacing w:after="0" w:line="360" w:lineRule="auto"/>
        <w:jc w:val="both"/>
        <w:rPr>
          <w:rFonts w:ascii="Arial" w:hAnsi="Arial" w:cs="Arial"/>
          <w:i/>
        </w:rPr>
      </w:pPr>
      <w:r w:rsidRPr="00FA1BA9">
        <w:rPr>
          <w:rFonts w:ascii="Arial" w:hAnsi="Arial" w:cs="Arial"/>
          <w:i/>
        </w:rPr>
        <w:t>Tendencia negativa de la serie de datos de los turistas – días</w:t>
      </w:r>
    </w:p>
    <w:p w:rsidR="00F70B13" w:rsidRPr="00FA1BA9" w:rsidRDefault="00F70B13" w:rsidP="00F70B13">
      <w:pPr>
        <w:spacing w:after="0" w:line="360" w:lineRule="auto"/>
        <w:ind w:left="349" w:hanging="349"/>
        <w:contextualSpacing/>
        <w:jc w:val="both"/>
        <w:rPr>
          <w:rFonts w:ascii="Arial" w:hAnsi="Arial" w:cs="Arial"/>
          <w:color w:val="000000" w:themeColor="text1"/>
          <w:szCs w:val="24"/>
        </w:rPr>
      </w:pPr>
      <w:r w:rsidRPr="00FA1BA9">
        <w:rPr>
          <w:rFonts w:ascii="Arial" w:hAnsi="Arial" w:cs="Arial"/>
          <w:noProof/>
          <w:lang w:eastAsia="es-ES"/>
        </w:rPr>
        <w:drawing>
          <wp:inline distT="0" distB="0" distL="0" distR="0" wp14:anchorId="0520EC4B" wp14:editId="5B15A334">
            <wp:extent cx="5810250" cy="14478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B13" w:rsidRPr="00FA1BA9" w:rsidRDefault="00F70B13" w:rsidP="00F70B13">
      <w:pPr>
        <w:spacing w:after="0" w:line="360" w:lineRule="auto"/>
        <w:jc w:val="both"/>
        <w:rPr>
          <w:rFonts w:ascii="Arial" w:hAnsi="Arial" w:cs="Arial"/>
        </w:rPr>
      </w:pPr>
      <w:r w:rsidRPr="00FA1BA9">
        <w:rPr>
          <w:rFonts w:ascii="Arial" w:hAnsi="Arial" w:cs="Arial"/>
        </w:rPr>
        <w:t xml:space="preserve">Por otro lado, el resultado que muestra la gráfica 5, está acorde con el ciclo de vida del destino en el cual se encuentra ubicado el hotel, un destino que como bien se muestra gráficamente después del 2016, entró en un período de recesión, marcado por la insatisfacción del cliente por bajos niveles de calidad, que tuvieron su origen en el desabastecimiento del destino, situación en la que el hotel objeto de estudio no estuvo ajena y que se evidencian en la gráfica. </w:t>
      </w:r>
    </w:p>
    <w:p w:rsidR="00F70B13" w:rsidRPr="00FA1BA9" w:rsidRDefault="00F70B13" w:rsidP="00F70B13">
      <w:pPr>
        <w:numPr>
          <w:ilvl w:val="0"/>
          <w:numId w:val="14"/>
        </w:numPr>
        <w:spacing w:after="0" w:line="360" w:lineRule="auto"/>
        <w:ind w:left="567"/>
        <w:jc w:val="both"/>
        <w:rPr>
          <w:rFonts w:ascii="Arial" w:hAnsi="Arial" w:cs="Arial"/>
        </w:rPr>
      </w:pPr>
      <w:r w:rsidRPr="00FA1BA9">
        <w:rPr>
          <w:rFonts w:ascii="Arial" w:hAnsi="Arial" w:cs="Arial"/>
          <w:b/>
        </w:rPr>
        <w:t>Detección de estructura estacional y/o cíclica:</w:t>
      </w:r>
      <w:r w:rsidRPr="00FA1BA9">
        <w:rPr>
          <w:rFonts w:ascii="Arial" w:hAnsi="Arial" w:cs="Arial"/>
        </w:rPr>
        <w:t xml:space="preserve"> determinar a simple vista, si existe un comportamiento estructural estacional es casi imposible, por lo cual se requiere de la ayuda de programas de ordenador, como Microsoft Excel. Para facilitar la ejecución de esta prueba se utilizan, con la ayuda del Excel, algunas pruebas como la observación directa de la serie, la de gráfica año a año y el uso de diagramas de cajas. </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t xml:space="preserve">Para el caso del </w:t>
      </w:r>
      <w:r w:rsidRPr="00FA1BA9">
        <w:rPr>
          <w:rFonts w:ascii="Arial" w:hAnsi="Arial" w:cs="Arial"/>
          <w:b/>
          <w:color w:val="000000" w:themeColor="text1"/>
          <w:szCs w:val="24"/>
        </w:rPr>
        <w:t>método de la observación directa</w:t>
      </w:r>
      <w:r w:rsidRPr="00FA1BA9">
        <w:rPr>
          <w:rFonts w:ascii="Arial" w:hAnsi="Arial" w:cs="Arial"/>
          <w:color w:val="000000" w:themeColor="text1"/>
          <w:szCs w:val="24"/>
        </w:rPr>
        <w:t xml:space="preserve">, al graficar la serie de datos a lo largo de los diez años tomados como estudio, se puede observar en la gráfica 3, como cada año la demanda de la serie tiene un comportamiento similar el cual se describe con un ascenso al inicio de cada año, acompañado con otro decrecimiento </w:t>
      </w:r>
      <w:r w:rsidR="004861FC" w:rsidRPr="00FA1BA9">
        <w:rPr>
          <w:rFonts w:ascii="Arial" w:hAnsi="Arial" w:cs="Arial"/>
          <w:color w:val="000000" w:themeColor="text1"/>
          <w:szCs w:val="24"/>
        </w:rPr>
        <w:t>ha</w:t>
      </w:r>
      <w:r w:rsidRPr="00FA1BA9">
        <w:rPr>
          <w:rFonts w:ascii="Arial" w:hAnsi="Arial" w:cs="Arial"/>
          <w:color w:val="000000" w:themeColor="text1"/>
          <w:szCs w:val="24"/>
        </w:rPr>
        <w:t xml:space="preserve"> mediado de año, repitiéndose el ascenso nuevamente al final del año para enlazarse con el crecimiento del inicio de cada año. </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Gráfica 3</w:t>
      </w:r>
    </w:p>
    <w:p w:rsidR="00F70B13" w:rsidRPr="00FA1BA9" w:rsidRDefault="00F70B13" w:rsidP="00F70B13">
      <w:pPr>
        <w:spacing w:after="0" w:line="360" w:lineRule="auto"/>
        <w:jc w:val="both"/>
        <w:rPr>
          <w:rFonts w:ascii="Arial" w:hAnsi="Arial" w:cs="Arial"/>
          <w:i/>
          <w:szCs w:val="24"/>
        </w:rPr>
      </w:pPr>
      <w:r w:rsidRPr="00FA1BA9">
        <w:rPr>
          <w:rFonts w:ascii="Arial" w:hAnsi="Arial" w:cs="Arial"/>
          <w:i/>
          <w:szCs w:val="24"/>
        </w:rPr>
        <w:t>Serie de los turistas – días en los últimos ocho años</w:t>
      </w:r>
    </w:p>
    <w:p w:rsidR="00F70B13" w:rsidRPr="00FA1BA9" w:rsidRDefault="00F70B13" w:rsidP="00F70B13">
      <w:pPr>
        <w:spacing w:after="0" w:line="360" w:lineRule="auto"/>
        <w:ind w:left="349" w:hanging="349"/>
        <w:jc w:val="both"/>
        <w:rPr>
          <w:rFonts w:ascii="Arial" w:hAnsi="Arial" w:cs="Arial"/>
          <w:color w:val="000000" w:themeColor="text1"/>
          <w:szCs w:val="24"/>
        </w:rPr>
      </w:pPr>
      <w:r w:rsidRPr="00FA1BA9">
        <w:rPr>
          <w:rFonts w:ascii="Arial" w:hAnsi="Arial" w:cs="Arial"/>
          <w:noProof/>
          <w:lang w:eastAsia="es-ES"/>
        </w:rPr>
        <w:drawing>
          <wp:inline distT="0" distB="0" distL="0" distR="0" wp14:anchorId="6822F74D" wp14:editId="20763704">
            <wp:extent cx="5705475" cy="1752600"/>
            <wp:effectExtent l="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szCs w:val="24"/>
        </w:rPr>
        <w:lastRenderedPageBreak/>
        <w:t>P</w:t>
      </w:r>
      <w:r w:rsidRPr="00FA1BA9">
        <w:rPr>
          <w:rFonts w:ascii="Arial" w:hAnsi="Arial" w:cs="Arial"/>
          <w:color w:val="000000" w:themeColor="text1"/>
          <w:szCs w:val="24"/>
        </w:rPr>
        <w:t xml:space="preserve">ara el </w:t>
      </w:r>
      <w:r w:rsidRPr="00FA1BA9">
        <w:rPr>
          <w:rFonts w:ascii="Arial" w:hAnsi="Arial" w:cs="Arial"/>
          <w:b/>
          <w:color w:val="000000" w:themeColor="text1"/>
          <w:szCs w:val="24"/>
        </w:rPr>
        <w:t>método del gráfico de la serie año a año</w:t>
      </w:r>
      <w:r w:rsidRPr="00FA1BA9">
        <w:rPr>
          <w:rFonts w:ascii="Arial" w:hAnsi="Arial" w:cs="Arial"/>
          <w:color w:val="000000" w:themeColor="text1"/>
          <w:szCs w:val="24"/>
        </w:rPr>
        <w:t>, se utiliza la gráfica 4, para analizar el comportamiento de los turistas – días, en la cual se observaba un comportamiento sistemático y estacional al analizar el interior de cada año, dentro de los primeros siete años del período estudiado, mientras que en los últimos tres años se denota un comportamiento más lineal, aunque ligeramente estacional.</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t>Gráfica 4</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i/>
          <w:color w:val="000000" w:themeColor="text1"/>
          <w:szCs w:val="24"/>
        </w:rPr>
        <w:t>Comportamiento del indicador turistas-días por mes anualmente en el hotel</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noProof/>
          <w:lang w:eastAsia="es-ES"/>
        </w:rPr>
        <w:drawing>
          <wp:inline distT="0" distB="0" distL="0" distR="0" wp14:anchorId="72295976" wp14:editId="3759E8DF">
            <wp:extent cx="5838825" cy="230505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t xml:space="preserve">Para el caso del </w:t>
      </w:r>
      <w:r w:rsidRPr="00FA1BA9">
        <w:rPr>
          <w:rFonts w:ascii="Arial" w:hAnsi="Arial" w:cs="Arial"/>
          <w:b/>
          <w:color w:val="000000" w:themeColor="text1"/>
          <w:szCs w:val="24"/>
        </w:rPr>
        <w:t>método del diagrama de caja y bigotes</w:t>
      </w:r>
      <w:r w:rsidRPr="00FA1BA9">
        <w:rPr>
          <w:rFonts w:ascii="Arial" w:hAnsi="Arial" w:cs="Arial"/>
          <w:color w:val="000000" w:themeColor="text1"/>
          <w:szCs w:val="24"/>
        </w:rPr>
        <w:t>, mediante la ayuda del Excel, según lo muestra la gráfica 5, se observa la estacionalidad de la serie con un comportamiento estable, los meses de junio hasta septiembre, son los que muestran la mayor estabilidad, este periodo se corresponde con el vacacional en Cuba y con la influencia del mercado nacional, mientras que, en el inicio y fin de año es más inestable producto a la disminución ya vista con respecto al mercado internacional.</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rPr>
        <w:t>Gráfica 5</w:t>
      </w:r>
    </w:p>
    <w:p w:rsidR="00F70B13" w:rsidRPr="00FA1BA9" w:rsidRDefault="00F70B13" w:rsidP="00F70B13">
      <w:pPr>
        <w:spacing w:after="0" w:line="360" w:lineRule="auto"/>
        <w:jc w:val="both"/>
        <w:rPr>
          <w:rFonts w:ascii="Arial" w:hAnsi="Arial" w:cs="Arial"/>
        </w:rPr>
      </w:pPr>
      <w:r w:rsidRPr="00FA1BA9">
        <w:rPr>
          <w:rFonts w:ascii="Arial" w:hAnsi="Arial" w:cs="Arial"/>
          <w:i/>
        </w:rPr>
        <w:t>Diagrama de Caja y Bigotes de la serie de los turistas – días mensuales</w:t>
      </w:r>
    </w:p>
    <w:p w:rsidR="00F70B13" w:rsidRPr="00FA1BA9" w:rsidRDefault="00F70B13" w:rsidP="00F70B13">
      <w:pPr>
        <w:spacing w:after="0" w:line="360" w:lineRule="auto"/>
        <w:ind w:hanging="709"/>
        <w:jc w:val="both"/>
        <w:rPr>
          <w:rFonts w:ascii="Arial" w:hAnsi="Arial" w:cs="Arial"/>
          <w:szCs w:val="24"/>
        </w:rPr>
      </w:pPr>
      <w:r w:rsidRPr="00FA1BA9">
        <w:rPr>
          <w:rFonts w:ascii="Arial" w:hAnsi="Arial" w:cs="Arial"/>
          <w:noProof/>
          <w:lang w:eastAsia="es-ES"/>
        </w:rPr>
        <w:drawing>
          <wp:inline distT="0" distB="0" distL="0" distR="0" wp14:anchorId="0F478729" wp14:editId="4618E2B2">
            <wp:extent cx="6305550" cy="2238375"/>
            <wp:effectExtent l="0" t="0" r="0" b="9525"/>
            <wp:docPr id="13" name="Gráfico 1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 name="Gráfico 13"/>
                    <pic:cNvPicPr>
                      <a:picLocks noGrp="1" noRot="1" noChangeAspect="1" noMove="1" noResize="1" noEditPoints="1" noAdjustHandles="1" noChangeArrowheads="1" noChangeShapeType="1"/>
                    </pic:cNvPicPr>
                  </pic:nvPicPr>
                  <pic:blipFill>
                    <a:blip r:embed="rId12"/>
                    <a:stretch>
                      <a:fillRect/>
                    </a:stretch>
                  </pic:blipFill>
                  <pic:spPr>
                    <a:xfrm>
                      <a:off x="0" y="0"/>
                      <a:ext cx="6305550" cy="2238375"/>
                    </a:xfrm>
                    <a:prstGeom prst="rect">
                      <a:avLst/>
                    </a:prstGeom>
                  </pic:spPr>
                </pic:pic>
              </a:graphicData>
            </a:graphic>
          </wp:inline>
        </w:drawing>
      </w:r>
    </w:p>
    <w:p w:rsidR="00F70B13" w:rsidRPr="00FA1BA9" w:rsidRDefault="00F70B13" w:rsidP="00F70B13">
      <w:pPr>
        <w:spacing w:after="0" w:line="360" w:lineRule="auto"/>
        <w:jc w:val="both"/>
        <w:rPr>
          <w:rFonts w:ascii="Arial" w:hAnsi="Arial" w:cs="Arial"/>
        </w:rPr>
      </w:pPr>
      <w:r w:rsidRPr="00FA1BA9">
        <w:rPr>
          <w:rFonts w:ascii="Arial" w:hAnsi="Arial" w:cs="Arial"/>
          <w:szCs w:val="24"/>
        </w:rPr>
        <w:t>A continuación, se muestra la tabla 3, en la que se resumen el resultado de la aplicación de este paso.</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lastRenderedPageBreak/>
        <w:t>Tabla 3</w:t>
      </w:r>
    </w:p>
    <w:p w:rsidR="00F70B13" w:rsidRPr="00FA1BA9" w:rsidRDefault="00F70B13" w:rsidP="00F70B13">
      <w:pPr>
        <w:spacing w:after="0" w:line="360" w:lineRule="auto"/>
        <w:jc w:val="both"/>
        <w:rPr>
          <w:rFonts w:ascii="Arial" w:hAnsi="Arial" w:cs="Arial"/>
          <w:i/>
          <w:color w:val="000000" w:themeColor="text1"/>
          <w:szCs w:val="24"/>
        </w:rPr>
      </w:pPr>
      <w:r w:rsidRPr="00FA1BA9">
        <w:rPr>
          <w:rFonts w:ascii="Arial" w:hAnsi="Arial" w:cs="Arial"/>
          <w:i/>
          <w:color w:val="000000" w:themeColor="text1"/>
          <w:szCs w:val="24"/>
        </w:rPr>
        <w:t>Resumen de las principales características estructurales detectadas</w:t>
      </w:r>
    </w:p>
    <w:tbl>
      <w:tblPr>
        <w:tblStyle w:val="Cuadrculadetablaclar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03"/>
        <w:gridCol w:w="4891"/>
      </w:tblGrid>
      <w:tr w:rsidR="00F70B13" w:rsidRPr="00FA1BA9" w:rsidTr="00F70B13">
        <w:tc>
          <w:tcPr>
            <w:tcW w:w="2121" w:type="pct"/>
            <w:tcBorders>
              <w:top w:val="single" w:sz="4" w:space="0" w:color="auto"/>
              <w:bottom w:val="single" w:sz="4" w:space="0" w:color="auto"/>
            </w:tcBorders>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Característica Estructural</w:t>
            </w:r>
          </w:p>
        </w:tc>
        <w:tc>
          <w:tcPr>
            <w:tcW w:w="2879" w:type="pct"/>
            <w:tcBorders>
              <w:top w:val="single" w:sz="4" w:space="0" w:color="auto"/>
              <w:bottom w:val="single" w:sz="4" w:space="0" w:color="auto"/>
            </w:tcBorders>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Comportamiento</w:t>
            </w:r>
          </w:p>
        </w:tc>
      </w:tr>
      <w:tr w:rsidR="00F70B13" w:rsidRPr="00FA1BA9" w:rsidTr="00F70B13">
        <w:tc>
          <w:tcPr>
            <w:tcW w:w="2121" w:type="pct"/>
            <w:tcBorders>
              <w:top w:val="single" w:sz="4" w:space="0" w:color="auto"/>
            </w:tcBorders>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Cambio de Nivel</w:t>
            </w:r>
          </w:p>
        </w:tc>
        <w:tc>
          <w:tcPr>
            <w:tcW w:w="2879" w:type="pct"/>
            <w:tcBorders>
              <w:top w:val="single" w:sz="4" w:space="0" w:color="auto"/>
            </w:tcBorders>
          </w:tcPr>
          <w:p w:rsidR="00F70B13" w:rsidRPr="00FA1BA9" w:rsidRDefault="00F70B13" w:rsidP="00F70B13">
            <w:pPr>
              <w:jc w:val="both"/>
              <w:rPr>
                <w:rFonts w:ascii="Arial" w:hAnsi="Arial" w:cs="Arial"/>
                <w:color w:val="000000" w:themeColor="text1"/>
                <w:szCs w:val="24"/>
              </w:rPr>
            </w:pPr>
            <w:r w:rsidRPr="00FA1BA9">
              <w:rPr>
                <w:rFonts w:ascii="Arial" w:hAnsi="Arial" w:cs="Arial"/>
                <w:color w:val="000000" w:themeColor="text1"/>
                <w:szCs w:val="24"/>
              </w:rPr>
              <w:t>Presenta cambios de nivel representativo</w:t>
            </w:r>
          </w:p>
        </w:tc>
      </w:tr>
      <w:tr w:rsidR="00F70B13" w:rsidRPr="00FA1BA9" w:rsidTr="00F70B13">
        <w:tc>
          <w:tcPr>
            <w:tcW w:w="2121" w:type="pct"/>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Ruido o Aleatoriedad</w:t>
            </w:r>
          </w:p>
        </w:tc>
        <w:tc>
          <w:tcPr>
            <w:tcW w:w="2879" w:type="pct"/>
          </w:tcPr>
          <w:p w:rsidR="00F70B13" w:rsidRPr="00FA1BA9" w:rsidRDefault="00F70B13" w:rsidP="00F70B13">
            <w:pPr>
              <w:jc w:val="both"/>
              <w:rPr>
                <w:rFonts w:ascii="Arial" w:hAnsi="Arial" w:cs="Arial"/>
                <w:color w:val="000000" w:themeColor="text1"/>
                <w:szCs w:val="24"/>
              </w:rPr>
            </w:pPr>
            <w:r w:rsidRPr="00FA1BA9">
              <w:rPr>
                <w:rFonts w:ascii="Arial" w:hAnsi="Arial" w:cs="Arial"/>
                <w:color w:val="000000" w:themeColor="text1"/>
                <w:szCs w:val="24"/>
              </w:rPr>
              <w:t>Presenta niveles de ruido moderados</w:t>
            </w:r>
          </w:p>
        </w:tc>
      </w:tr>
      <w:tr w:rsidR="00F70B13" w:rsidRPr="00FA1BA9" w:rsidTr="00F70B13">
        <w:tc>
          <w:tcPr>
            <w:tcW w:w="2121" w:type="pct"/>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Tendencia</w:t>
            </w:r>
          </w:p>
        </w:tc>
        <w:tc>
          <w:tcPr>
            <w:tcW w:w="2879" w:type="pct"/>
          </w:tcPr>
          <w:p w:rsidR="00F70B13" w:rsidRPr="00FA1BA9" w:rsidRDefault="00F70B13" w:rsidP="00F70B13">
            <w:pPr>
              <w:jc w:val="both"/>
              <w:rPr>
                <w:rFonts w:ascii="Arial" w:hAnsi="Arial" w:cs="Arial"/>
                <w:color w:val="000000" w:themeColor="text1"/>
                <w:szCs w:val="24"/>
              </w:rPr>
            </w:pPr>
            <w:r w:rsidRPr="00FA1BA9">
              <w:rPr>
                <w:rFonts w:ascii="Arial" w:hAnsi="Arial" w:cs="Arial"/>
                <w:color w:val="000000" w:themeColor="text1"/>
                <w:szCs w:val="24"/>
              </w:rPr>
              <w:t>Presenta una tendencia lineal estable negativa</w:t>
            </w:r>
          </w:p>
        </w:tc>
      </w:tr>
      <w:tr w:rsidR="00F70B13" w:rsidRPr="00FA1BA9" w:rsidTr="00F70B13">
        <w:tc>
          <w:tcPr>
            <w:tcW w:w="2121" w:type="pct"/>
            <w:tcBorders>
              <w:bottom w:val="single" w:sz="4" w:space="0" w:color="auto"/>
            </w:tcBorders>
          </w:tcPr>
          <w:p w:rsidR="00F70B13" w:rsidRPr="00FA1BA9" w:rsidRDefault="00F70B13" w:rsidP="00F70B13">
            <w:pPr>
              <w:jc w:val="both"/>
              <w:rPr>
                <w:rFonts w:ascii="Arial" w:hAnsi="Arial" w:cs="Arial"/>
                <w:b/>
                <w:color w:val="000000" w:themeColor="text1"/>
                <w:szCs w:val="24"/>
              </w:rPr>
            </w:pPr>
            <w:r w:rsidRPr="00FA1BA9">
              <w:rPr>
                <w:rFonts w:ascii="Arial" w:hAnsi="Arial" w:cs="Arial"/>
                <w:b/>
                <w:color w:val="000000" w:themeColor="text1"/>
                <w:szCs w:val="24"/>
              </w:rPr>
              <w:t>Estacionalidad y/o Ciclo</w:t>
            </w:r>
          </w:p>
        </w:tc>
        <w:tc>
          <w:tcPr>
            <w:tcW w:w="2879" w:type="pct"/>
            <w:tcBorders>
              <w:bottom w:val="single" w:sz="4" w:space="0" w:color="auto"/>
            </w:tcBorders>
          </w:tcPr>
          <w:p w:rsidR="00F70B13" w:rsidRPr="00FA1BA9" w:rsidRDefault="00F70B13" w:rsidP="00F70B13">
            <w:pPr>
              <w:jc w:val="both"/>
              <w:rPr>
                <w:rFonts w:ascii="Arial" w:hAnsi="Arial" w:cs="Arial"/>
                <w:color w:val="000000" w:themeColor="text1"/>
                <w:szCs w:val="24"/>
              </w:rPr>
            </w:pPr>
            <w:r w:rsidRPr="00FA1BA9">
              <w:rPr>
                <w:rFonts w:ascii="Arial" w:hAnsi="Arial" w:cs="Arial"/>
                <w:color w:val="000000" w:themeColor="text1"/>
                <w:szCs w:val="24"/>
              </w:rPr>
              <w:t>Presenta niveles de estacionalidad y un nivel cíclico con un comportamiento anual bien marcado</w:t>
            </w:r>
          </w:p>
        </w:tc>
      </w:tr>
    </w:tbl>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t xml:space="preserve">Después analizadas las estructuras de la serie temporal de los turistas – días, se buscaron en el anexo 1, sección B, las exigencias de cada uno de los modelos generales de pronóstico consultados y se determinó, para su utilización, el cumplimiento de las características exigidas. A partir de este análisis a los modelos estudiados se decidió el empleo del método de </w:t>
      </w:r>
      <w:proofErr w:type="spellStart"/>
      <w:r w:rsidRPr="00FA1BA9">
        <w:rPr>
          <w:rFonts w:ascii="Arial" w:hAnsi="Arial" w:cs="Arial"/>
          <w:color w:val="000000" w:themeColor="text1"/>
          <w:szCs w:val="24"/>
        </w:rPr>
        <w:t>Holt-Winters</w:t>
      </w:r>
      <w:proofErr w:type="spellEnd"/>
      <w:r w:rsidRPr="00FA1BA9">
        <w:rPr>
          <w:rFonts w:ascii="Arial" w:hAnsi="Arial" w:cs="Arial"/>
          <w:color w:val="000000" w:themeColor="text1"/>
          <w:szCs w:val="24"/>
        </w:rPr>
        <w:t>, ya que es de los más utilizados en la estimación de la demanda turística que tenga un marcado componente estacional y de tendencia.</w:t>
      </w:r>
    </w:p>
    <w:p w:rsidR="00F70B13" w:rsidRPr="00FA1BA9" w:rsidRDefault="00F70B13" w:rsidP="00F70B13">
      <w:pPr>
        <w:spacing w:after="0" w:line="360" w:lineRule="auto"/>
        <w:ind w:left="-11"/>
        <w:jc w:val="both"/>
        <w:rPr>
          <w:rFonts w:ascii="Arial" w:hAnsi="Arial" w:cs="Arial"/>
          <w:color w:val="000000" w:themeColor="text1"/>
          <w:szCs w:val="24"/>
        </w:rPr>
      </w:pPr>
      <w:r w:rsidRPr="00FA1BA9">
        <w:rPr>
          <w:rFonts w:ascii="Arial" w:hAnsi="Arial" w:cs="Arial"/>
          <w:color w:val="000000" w:themeColor="text1"/>
          <w:szCs w:val="24"/>
        </w:rPr>
        <w:t>Una vez identificado el modelo de pronóstico a utilizar para predecir a partir de la serie de datos de los turistas – días del hotel, se procede a estimar los períodos del año actual, para lo cual se hace necesario definir los parámetros iniciales de pronóstico. Los cuales quedan definidos inicialmente en α = β = γ = 0.3</w:t>
      </w:r>
      <w:r w:rsidRPr="00FA1BA9">
        <w:rPr>
          <w:rFonts w:ascii="Arial" w:hAnsi="Arial" w:cs="Arial"/>
          <w:szCs w:val="16"/>
        </w:rPr>
        <w:t>.</w:t>
      </w:r>
      <w:r w:rsidRPr="00FA1BA9">
        <w:rPr>
          <w:rFonts w:ascii="Arial" w:hAnsi="Arial" w:cs="Arial"/>
          <w:sz w:val="16"/>
          <w:szCs w:val="16"/>
        </w:rPr>
        <w:t xml:space="preserve"> </w:t>
      </w:r>
      <w:r w:rsidRPr="00FA1BA9">
        <w:rPr>
          <w:rFonts w:ascii="Arial" w:hAnsi="Arial" w:cs="Arial"/>
          <w:color w:val="000000" w:themeColor="text1"/>
          <w:szCs w:val="24"/>
        </w:rPr>
        <w:t xml:space="preserve">Mediante la modelación realizada en Excel, se pudieron ajustar estos parámetros, con la utilización de la investigación de operaciones mediante el </w:t>
      </w:r>
      <w:proofErr w:type="spellStart"/>
      <w:r w:rsidRPr="00FA1BA9">
        <w:rPr>
          <w:rFonts w:ascii="Arial" w:hAnsi="Arial" w:cs="Arial"/>
          <w:color w:val="000000" w:themeColor="text1"/>
          <w:szCs w:val="24"/>
        </w:rPr>
        <w:t>Solver</w:t>
      </w:r>
      <w:proofErr w:type="spellEnd"/>
      <w:r w:rsidRPr="00FA1BA9">
        <w:rPr>
          <w:rFonts w:ascii="Arial" w:hAnsi="Arial" w:cs="Arial"/>
          <w:color w:val="000000" w:themeColor="text1"/>
          <w:szCs w:val="24"/>
        </w:rPr>
        <w:t xml:space="preserve"> de Excel, implementando un modelo de programación lineal a partir de la siguiente formulación: </w:t>
      </w:r>
    </w:p>
    <w:p w:rsidR="00F70B13" w:rsidRPr="00FA1BA9" w:rsidRDefault="00F70B13" w:rsidP="00F70B13">
      <w:pPr>
        <w:pStyle w:val="Prrafodelista"/>
        <w:numPr>
          <w:ilvl w:val="0"/>
          <w:numId w:val="15"/>
        </w:numPr>
        <w:spacing w:after="0" w:line="360" w:lineRule="auto"/>
        <w:jc w:val="both"/>
        <w:rPr>
          <w:rFonts w:ascii="Arial" w:hAnsi="Arial" w:cs="Arial"/>
          <w:color w:val="000000" w:themeColor="text1"/>
          <w:szCs w:val="24"/>
        </w:rPr>
      </w:pPr>
      <w:r w:rsidRPr="00FA1BA9">
        <w:rPr>
          <w:rFonts w:ascii="Arial" w:hAnsi="Arial" w:cs="Arial"/>
          <w:b/>
          <w:color w:val="000000" w:themeColor="text1"/>
          <w:szCs w:val="24"/>
        </w:rPr>
        <w:t>Función objetivo a optimizar (MAPE</w:t>
      </w:r>
      <w:r w:rsidRPr="00FA1BA9">
        <w:rPr>
          <w:rStyle w:val="Refdenotaalpie"/>
          <w:rFonts w:ascii="Arial" w:hAnsi="Arial" w:cs="Arial"/>
          <w:b/>
          <w:color w:val="000000" w:themeColor="text1"/>
          <w:szCs w:val="24"/>
        </w:rPr>
        <w:footnoteReference w:id="5"/>
      </w:r>
      <w:r w:rsidRPr="00FA1BA9">
        <w:rPr>
          <w:rFonts w:ascii="Arial" w:hAnsi="Arial" w:cs="Arial"/>
          <w:b/>
          <w:color w:val="000000" w:themeColor="text1"/>
          <w:szCs w:val="24"/>
        </w:rPr>
        <w:t>):</w:t>
      </w:r>
    </w:p>
    <w:p w:rsidR="00F70B13" w:rsidRPr="00FA1BA9" w:rsidRDefault="00F70B13" w:rsidP="00F70B13">
      <w:pPr>
        <w:pStyle w:val="Prrafodelista"/>
        <w:spacing w:after="0" w:line="360" w:lineRule="auto"/>
        <w:jc w:val="both"/>
        <w:rPr>
          <w:rFonts w:ascii="Arial" w:hAnsi="Arial" w:cs="Arial"/>
          <w:color w:val="000000" w:themeColor="text1"/>
          <w:szCs w:val="24"/>
        </w:rPr>
      </w:pPr>
      <w:r w:rsidRPr="00FA1BA9">
        <w:rPr>
          <w:rFonts w:ascii="Arial" w:hAnsi="Arial" w:cs="Arial"/>
          <w:position w:val="-24"/>
          <w:sz w:val="20"/>
          <w:lang w:val="es-ES_tradnl"/>
        </w:rPr>
        <w:object w:dxaOrig="334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4pt" o:ole="" fillcolor="window">
            <v:imagedata r:id="rId13" o:title=""/>
          </v:shape>
          <o:OLEObject Type="Embed" ProgID="Equation.3" ShapeID="_x0000_i1025" DrawAspect="Content" ObjectID="_1780832911" r:id="rId14"/>
        </w:object>
      </w:r>
    </w:p>
    <w:p w:rsidR="00F70B13" w:rsidRPr="00FA1BA9" w:rsidRDefault="00F70B13" w:rsidP="00F70B13">
      <w:pPr>
        <w:pStyle w:val="Prrafodelista"/>
        <w:numPr>
          <w:ilvl w:val="0"/>
          <w:numId w:val="16"/>
        </w:numPr>
        <w:spacing w:after="0" w:line="360" w:lineRule="auto"/>
        <w:ind w:left="567"/>
        <w:jc w:val="both"/>
        <w:rPr>
          <w:rFonts w:ascii="Arial" w:hAnsi="Arial" w:cs="Arial"/>
          <w:color w:val="000000" w:themeColor="text1"/>
          <w:sz w:val="24"/>
          <w:szCs w:val="24"/>
        </w:rPr>
      </w:pPr>
      <w:r w:rsidRPr="00FA1BA9">
        <w:rPr>
          <w:rFonts w:ascii="Arial" w:hAnsi="Arial" w:cs="Arial"/>
          <w:b/>
          <w:color w:val="000000" w:themeColor="text1"/>
          <w:sz w:val="24"/>
          <w:szCs w:val="24"/>
        </w:rPr>
        <w:t xml:space="preserve">Valores óptimos a determinar: </w:t>
      </w:r>
      <w:r w:rsidRPr="00FA1BA9">
        <w:rPr>
          <w:rFonts w:ascii="Arial" w:hAnsi="Arial" w:cs="Arial"/>
          <w:color w:val="000000" w:themeColor="text1"/>
          <w:sz w:val="24"/>
          <w:szCs w:val="24"/>
        </w:rPr>
        <w:t>α, β y γ</w:t>
      </w:r>
    </w:p>
    <w:p w:rsidR="00F70B13" w:rsidRPr="00FA1BA9" w:rsidRDefault="00F70B13" w:rsidP="00F70B13">
      <w:pPr>
        <w:pStyle w:val="Prrafodelista"/>
        <w:numPr>
          <w:ilvl w:val="0"/>
          <w:numId w:val="16"/>
        </w:numPr>
        <w:spacing w:after="0" w:line="360" w:lineRule="auto"/>
        <w:ind w:left="567"/>
        <w:jc w:val="both"/>
        <w:rPr>
          <w:rFonts w:ascii="Arial" w:hAnsi="Arial" w:cs="Arial"/>
          <w:b/>
          <w:color w:val="000000" w:themeColor="text1"/>
          <w:sz w:val="24"/>
          <w:szCs w:val="24"/>
        </w:rPr>
      </w:pPr>
      <w:r w:rsidRPr="00FA1BA9">
        <w:rPr>
          <w:rFonts w:ascii="Arial" w:hAnsi="Arial" w:cs="Arial"/>
          <w:b/>
          <w:color w:val="000000" w:themeColor="text1"/>
          <w:sz w:val="24"/>
          <w:szCs w:val="24"/>
        </w:rPr>
        <w:t>Sujeto a las siguientes restricciones:</w:t>
      </w:r>
    </w:p>
    <w:p w:rsidR="00F70B13" w:rsidRPr="00FA1BA9" w:rsidRDefault="00F70B13" w:rsidP="00F70B13">
      <w:pPr>
        <w:spacing w:after="0" w:line="360" w:lineRule="auto"/>
        <w:ind w:left="567"/>
        <w:jc w:val="both"/>
        <w:rPr>
          <w:rFonts w:ascii="Arial" w:hAnsi="Arial" w:cs="Arial"/>
          <w:color w:val="000000" w:themeColor="text1"/>
          <w:sz w:val="24"/>
          <w:szCs w:val="24"/>
        </w:rPr>
      </w:pPr>
      <w:r w:rsidRPr="00FA1BA9">
        <w:rPr>
          <w:rFonts w:ascii="Arial" w:hAnsi="Arial" w:cs="Arial"/>
          <w:color w:val="000000" w:themeColor="text1"/>
          <w:sz w:val="24"/>
          <w:szCs w:val="24"/>
        </w:rPr>
        <w:t>α &gt;= 0                               β &gt;= 0                             γ &gt;= 0</w:t>
      </w:r>
    </w:p>
    <w:p w:rsidR="00F70B13" w:rsidRPr="00FA1BA9" w:rsidRDefault="00F70B13" w:rsidP="00F70B13">
      <w:pPr>
        <w:spacing w:after="0" w:line="360" w:lineRule="auto"/>
        <w:ind w:left="567"/>
        <w:jc w:val="both"/>
        <w:rPr>
          <w:rFonts w:ascii="Arial" w:hAnsi="Arial" w:cs="Arial"/>
          <w:color w:val="000000" w:themeColor="text1"/>
          <w:sz w:val="24"/>
          <w:szCs w:val="24"/>
        </w:rPr>
      </w:pPr>
    </w:p>
    <w:p w:rsidR="00F70B13" w:rsidRPr="00FA1BA9" w:rsidRDefault="00F70B13" w:rsidP="00F70B13">
      <w:pPr>
        <w:spacing w:after="0" w:line="360" w:lineRule="auto"/>
        <w:ind w:left="567"/>
        <w:jc w:val="both"/>
        <w:rPr>
          <w:rFonts w:ascii="Arial" w:hAnsi="Arial" w:cs="Arial"/>
          <w:color w:val="000000" w:themeColor="text1"/>
          <w:sz w:val="24"/>
          <w:szCs w:val="24"/>
        </w:rPr>
      </w:pPr>
      <w:r w:rsidRPr="00FA1BA9">
        <w:rPr>
          <w:rFonts w:ascii="Arial" w:hAnsi="Arial" w:cs="Arial"/>
          <w:color w:val="000000" w:themeColor="text1"/>
          <w:sz w:val="24"/>
          <w:szCs w:val="24"/>
        </w:rPr>
        <w:t>α &lt;= 1                               β &gt;= 1                             γ &gt;= 1</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color w:val="000000" w:themeColor="text1"/>
          <w:szCs w:val="24"/>
        </w:rPr>
        <w:t xml:space="preserve">Quedando definidos de la siguiente manera α = 0.9980 β = 0.0012 γ = 0.2748, la comparación entre el modelo inicial y el final, se puede apreciar en la gráfica 6. </w:t>
      </w:r>
    </w:p>
    <w:p w:rsidR="00F70B13" w:rsidRDefault="00F70B13" w:rsidP="00F70B13">
      <w:pPr>
        <w:spacing w:after="0" w:line="360" w:lineRule="auto"/>
        <w:jc w:val="both"/>
        <w:rPr>
          <w:rFonts w:ascii="Arial" w:hAnsi="Arial" w:cs="Arial"/>
        </w:rPr>
      </w:pPr>
    </w:p>
    <w:p w:rsidR="004861FC" w:rsidRPr="00FA1BA9" w:rsidRDefault="004861FC" w:rsidP="00F70B13">
      <w:pPr>
        <w:spacing w:after="0" w:line="360" w:lineRule="auto"/>
        <w:jc w:val="both"/>
        <w:rPr>
          <w:rFonts w:ascii="Arial" w:hAnsi="Arial" w:cs="Arial"/>
        </w:rPr>
      </w:pPr>
    </w:p>
    <w:p w:rsidR="00F70B13" w:rsidRPr="00FA1BA9" w:rsidRDefault="00F70B13" w:rsidP="00F70B13">
      <w:pPr>
        <w:spacing w:after="0" w:line="360" w:lineRule="auto"/>
        <w:jc w:val="both"/>
        <w:rPr>
          <w:rFonts w:ascii="Arial" w:hAnsi="Arial" w:cs="Arial"/>
        </w:rPr>
      </w:pP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rPr>
        <w:lastRenderedPageBreak/>
        <w:t>Gráfica 6</w:t>
      </w:r>
    </w:p>
    <w:p w:rsidR="00F70B13" w:rsidRPr="00FA1BA9" w:rsidRDefault="00F70B13" w:rsidP="00F70B13">
      <w:pPr>
        <w:spacing w:after="0" w:line="360" w:lineRule="auto"/>
        <w:jc w:val="both"/>
        <w:rPr>
          <w:rFonts w:ascii="Arial" w:hAnsi="Arial" w:cs="Arial"/>
        </w:rPr>
      </w:pPr>
      <w:r w:rsidRPr="00FA1BA9">
        <w:rPr>
          <w:rFonts w:ascii="Arial" w:hAnsi="Arial" w:cs="Arial"/>
          <w:i/>
        </w:rPr>
        <w:t>Comparación del pronóstico de la demanda de turistas-días mediante parámetros iniciales y los ajustados por optimización lineal</w:t>
      </w:r>
    </w:p>
    <w:p w:rsidR="00F70B13" w:rsidRPr="00FA1BA9" w:rsidRDefault="00F70B13" w:rsidP="00F70B13">
      <w:pPr>
        <w:spacing w:after="0" w:line="360" w:lineRule="auto"/>
        <w:ind w:left="-11" w:firstLine="11"/>
        <w:jc w:val="both"/>
        <w:rPr>
          <w:rFonts w:ascii="Arial" w:hAnsi="Arial" w:cs="Arial"/>
          <w:color w:val="000000" w:themeColor="text1"/>
          <w:szCs w:val="24"/>
        </w:rPr>
      </w:pPr>
      <w:r w:rsidRPr="00FA1BA9">
        <w:rPr>
          <w:rFonts w:ascii="Arial" w:hAnsi="Arial" w:cs="Arial"/>
          <w:noProof/>
          <w:lang w:eastAsia="es-ES"/>
        </w:rPr>
        <w:drawing>
          <wp:inline distT="0" distB="0" distL="0" distR="0" wp14:anchorId="43BDA659" wp14:editId="5DA37C72">
            <wp:extent cx="6067425" cy="2133600"/>
            <wp:effectExtent l="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Paso 3. Diagnóstico de los resultados de la estimación, selección del modelo de pronóstico y determinación de la estimación</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 xml:space="preserve">En este paso, con el objetivo de analizar el método de pronóstico seleccionado para proyectar la demanda de períodos futuros, se estableció como indicador de medición de error el método del Error Porcentual Absoluto Medio (MAPE), para observar el comportamiento del pronóstico respecto a la realidad. Los resultados, obtenidos mediante Microsoft Excel dan un MAPE = 22,53% para el modelo inicial; mientras que con el modelo ajustando los coeficientes mediante programación lineal en el </w:t>
      </w:r>
      <w:proofErr w:type="spellStart"/>
      <w:r w:rsidRPr="00FA1BA9">
        <w:rPr>
          <w:rFonts w:ascii="Arial" w:hAnsi="Arial" w:cs="Arial"/>
          <w:szCs w:val="24"/>
        </w:rPr>
        <w:t>Solver</w:t>
      </w:r>
      <w:proofErr w:type="spellEnd"/>
      <w:r w:rsidRPr="00FA1BA9">
        <w:rPr>
          <w:rFonts w:ascii="Arial" w:hAnsi="Arial" w:cs="Arial"/>
          <w:szCs w:val="24"/>
        </w:rPr>
        <w:t xml:space="preserve"> de Excel, se obtuvo un MAPE = 3,17%; valor muy bajo, que garantiza una alta confiabilidad para estimar los recursos que se necesitan con baja probabilidad de caer en desabastos que repercutan en la insatisfacción del cliente.</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 xml:space="preserve">En cuanto a la desviación media absoluta, al promediar la exactitud de los pronósticos del modelo inicial, se adquiere un MAD con valor de 4753, mientras que, el modelo con los coeficientes ajustados mediante el </w:t>
      </w:r>
      <w:proofErr w:type="spellStart"/>
      <w:r w:rsidRPr="00FA1BA9">
        <w:rPr>
          <w:rFonts w:ascii="Arial" w:hAnsi="Arial" w:cs="Arial"/>
          <w:szCs w:val="24"/>
        </w:rPr>
        <w:t>Solver</w:t>
      </w:r>
      <w:proofErr w:type="spellEnd"/>
      <w:r w:rsidRPr="00FA1BA9">
        <w:rPr>
          <w:rFonts w:ascii="Arial" w:hAnsi="Arial" w:cs="Arial"/>
          <w:szCs w:val="24"/>
        </w:rPr>
        <w:t xml:space="preserve"> se arroja un MAD de 334, al analizar estos resultados es evidente que el segundo modelo ofrece resultados más satisfactorios.</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 xml:space="preserve">Por otra parte, al analizar mediante el indicador conocido como MSE, al ejecutarse la ecuación de dicho parámetro tanto en el modelo inicial como el modelo con coeficientes ajustados, se obtienen valores de gran tamaño, pero con una diferencia abismal, resultando el más favorable el valor resultante del segundo modelo (modelo inicial= 46915865; modelo con </w:t>
      </w:r>
      <w:proofErr w:type="spellStart"/>
      <w:r w:rsidRPr="00FA1BA9">
        <w:rPr>
          <w:rFonts w:ascii="Arial" w:hAnsi="Arial" w:cs="Arial"/>
          <w:szCs w:val="24"/>
        </w:rPr>
        <w:t>Solver</w:t>
      </w:r>
      <w:proofErr w:type="spellEnd"/>
      <w:r w:rsidRPr="00FA1BA9">
        <w:rPr>
          <w:rFonts w:ascii="Arial" w:hAnsi="Arial" w:cs="Arial"/>
          <w:szCs w:val="24"/>
        </w:rPr>
        <w:t xml:space="preserve"> aplicado= 116008).</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 xml:space="preserve">Al aplicar el indicador del error porcentual medio con el objetivo de descubrir si el método que se está desarrollando esta sesgado, se obtiene que el modelo inicial presenta un valor de 6,39%, por otro lado, el modelo ajustado mediante </w:t>
      </w:r>
      <w:proofErr w:type="spellStart"/>
      <w:r w:rsidRPr="00FA1BA9">
        <w:rPr>
          <w:rFonts w:ascii="Arial" w:hAnsi="Arial" w:cs="Arial"/>
          <w:szCs w:val="24"/>
        </w:rPr>
        <w:t>Solver</w:t>
      </w:r>
      <w:proofErr w:type="spellEnd"/>
      <w:r w:rsidRPr="00FA1BA9">
        <w:rPr>
          <w:rFonts w:ascii="Arial" w:hAnsi="Arial" w:cs="Arial"/>
          <w:szCs w:val="24"/>
        </w:rPr>
        <w:t xml:space="preserve"> muestra un valor de un 3,55%. Aunque los dos modelos demuestran valores aceptables con respecto al </w:t>
      </w:r>
      <w:r w:rsidRPr="00FA1BA9">
        <w:rPr>
          <w:rFonts w:ascii="Arial" w:hAnsi="Arial" w:cs="Arial"/>
          <w:szCs w:val="24"/>
        </w:rPr>
        <w:lastRenderedPageBreak/>
        <w:t>indicador sería más favorable decantarse por el valor arrojado por el segundo modelo pues está más próximo a 0.</w:t>
      </w:r>
    </w:p>
    <w:p w:rsidR="00F70B13" w:rsidRPr="00FA1BA9" w:rsidRDefault="00F70B13" w:rsidP="00F70B13">
      <w:pPr>
        <w:spacing w:after="0" w:line="360" w:lineRule="auto"/>
        <w:jc w:val="both"/>
        <w:rPr>
          <w:rFonts w:ascii="Arial" w:hAnsi="Arial" w:cs="Arial"/>
          <w:szCs w:val="24"/>
        </w:rPr>
      </w:pPr>
      <w:r w:rsidRPr="00FA1BA9">
        <w:rPr>
          <w:rFonts w:ascii="Arial" w:hAnsi="Arial" w:cs="Arial"/>
          <w:szCs w:val="24"/>
        </w:rPr>
        <w:t xml:space="preserve">Una vez calculado los intervalos de confianza para los distintos modelos, es evidente la poca frecuencia en la que los datos estimados a partir del modelo ajustado a través del </w:t>
      </w:r>
      <w:proofErr w:type="spellStart"/>
      <w:r w:rsidRPr="00FA1BA9">
        <w:rPr>
          <w:rFonts w:ascii="Arial" w:hAnsi="Arial" w:cs="Arial"/>
          <w:szCs w:val="24"/>
        </w:rPr>
        <w:t>Solver</w:t>
      </w:r>
      <w:proofErr w:type="spellEnd"/>
      <w:r w:rsidRPr="00FA1BA9">
        <w:rPr>
          <w:rFonts w:ascii="Arial" w:hAnsi="Arial" w:cs="Arial"/>
          <w:szCs w:val="24"/>
        </w:rPr>
        <w:t>, se encuentran fuera de los límites establecidos por los intervalos siguiendo una distribución normal, permitiendo así que exista una mayor posibilidad que el valor arrojado por el pronóstico sea el valor real de la demanda. El comportamiento de los datos al calcular los intervalos de confianza para el modelo inicial, por otra parte, muestran diferentes conductas, teniendo una mayor frecuencia de salirse de estos límites constituyendo un nivel menor de probabilidad.</w:t>
      </w:r>
    </w:p>
    <w:p w:rsidR="00F70B13" w:rsidRPr="00FA1BA9" w:rsidRDefault="00F70B13" w:rsidP="00F70B13">
      <w:pPr>
        <w:spacing w:after="0" w:line="360" w:lineRule="auto"/>
        <w:jc w:val="both"/>
        <w:rPr>
          <w:rFonts w:ascii="Arial" w:eastAsia="Times New Roman" w:hAnsi="Arial" w:cs="Arial"/>
          <w:color w:val="000000"/>
          <w:lang w:eastAsia="es-MX"/>
        </w:rPr>
      </w:pPr>
      <w:r w:rsidRPr="00FA1BA9">
        <w:rPr>
          <w:rFonts w:ascii="Arial" w:hAnsi="Arial" w:cs="Arial"/>
          <w:szCs w:val="24"/>
        </w:rPr>
        <w:t xml:space="preserve">Analizando la señal de rastreo el modelo inicial muestra un valor de </w:t>
      </w:r>
      <w:r w:rsidRPr="00FA1BA9">
        <w:rPr>
          <w:rFonts w:ascii="Arial" w:eastAsia="Times New Roman" w:hAnsi="Arial" w:cs="Arial"/>
          <w:color w:val="000000"/>
          <w:lang w:eastAsia="es-MX"/>
        </w:rPr>
        <w:t>-0.0548, sin embargo, el segundo modelo presenta un valor de 1, teniendo en cuenta lo explicado en el epígrafe 2.1, específicamente paso 3 del procedimiento, el resultado arrojado por el modelo inicial indica que la demanda será baja con respecto al pronóstico lo cual estaría en algunos casos estaría a favor del stock de seguridad teniendo en cuenta el tipo de producto en exceso a almacenar. Mientras que el valor resultante del segundo modelo al interpretarse, muestra que la demanda será más alta que el pronóstico aumentando así el déficit de los productos.</w:t>
      </w:r>
    </w:p>
    <w:p w:rsidR="00F70B13" w:rsidRPr="00FA1BA9" w:rsidRDefault="00F70B13" w:rsidP="00F70B13">
      <w:pPr>
        <w:spacing w:after="0" w:line="360" w:lineRule="auto"/>
        <w:jc w:val="both"/>
        <w:rPr>
          <w:rFonts w:ascii="Arial" w:eastAsia="Times New Roman" w:hAnsi="Arial" w:cs="Arial"/>
          <w:color w:val="000000"/>
          <w:lang w:eastAsia="es-MX"/>
        </w:rPr>
      </w:pPr>
      <w:r w:rsidRPr="00FA1BA9">
        <w:rPr>
          <w:rFonts w:ascii="Arial" w:eastAsia="Times New Roman" w:hAnsi="Arial" w:cs="Arial"/>
          <w:color w:val="000000"/>
          <w:lang w:eastAsia="es-MX"/>
        </w:rPr>
        <w:t xml:space="preserve">Al tener presente todos los anteriores indicadores, se observa que el modelo favorecido por la mayoría, en cuanto a lo que representan para la investigación es el modelo con los coeficientes ajustados mediante el </w:t>
      </w:r>
      <w:proofErr w:type="spellStart"/>
      <w:r w:rsidRPr="00FA1BA9">
        <w:rPr>
          <w:rFonts w:ascii="Arial" w:eastAsia="Times New Roman" w:hAnsi="Arial" w:cs="Arial"/>
          <w:color w:val="000000"/>
          <w:lang w:eastAsia="es-MX"/>
        </w:rPr>
        <w:t>Solver</w:t>
      </w:r>
      <w:proofErr w:type="spellEnd"/>
      <w:r w:rsidRPr="00FA1BA9">
        <w:rPr>
          <w:rFonts w:ascii="Arial" w:eastAsia="Times New Roman" w:hAnsi="Arial" w:cs="Arial"/>
          <w:color w:val="000000"/>
          <w:lang w:eastAsia="es-MX"/>
        </w:rPr>
        <w:t xml:space="preserve"> (segundo modelo en análisis).</w:t>
      </w:r>
    </w:p>
    <w:p w:rsidR="00F70B13" w:rsidRPr="00FA1BA9" w:rsidRDefault="00F70B13" w:rsidP="00F70B13">
      <w:pPr>
        <w:tabs>
          <w:tab w:val="left" w:pos="8506"/>
        </w:tabs>
        <w:spacing w:after="0" w:line="360" w:lineRule="auto"/>
        <w:jc w:val="both"/>
        <w:rPr>
          <w:rFonts w:ascii="Arial" w:hAnsi="Arial" w:cs="Arial"/>
          <w:b/>
          <w:szCs w:val="24"/>
        </w:rPr>
      </w:pPr>
      <w:r w:rsidRPr="00FA1BA9">
        <w:rPr>
          <w:rFonts w:ascii="Arial" w:hAnsi="Arial" w:cs="Arial"/>
          <w:szCs w:val="24"/>
        </w:rPr>
        <w:t xml:space="preserve">Luego de realizado un profundo análisis, se procede a estimar la demanda de los productos fundamentales (cerveza de lata y cerveza de tonel), teniendo en cuenta el consumo per cápita y la demanda de las bebidas en el hotel </w:t>
      </w:r>
      <w:proofErr w:type="spellStart"/>
      <w:r w:rsidRPr="00FA1BA9">
        <w:rPr>
          <w:rFonts w:ascii="Arial" w:hAnsi="Arial" w:cs="Arial"/>
          <w:szCs w:val="24"/>
        </w:rPr>
        <w:t>Memories</w:t>
      </w:r>
      <w:proofErr w:type="spellEnd"/>
      <w:r w:rsidRPr="00FA1BA9">
        <w:rPr>
          <w:rFonts w:ascii="Arial" w:hAnsi="Arial" w:cs="Arial"/>
          <w:szCs w:val="24"/>
        </w:rPr>
        <w:t xml:space="preserve"> Paraíso Azul.</w:t>
      </w:r>
      <w:r w:rsidRPr="00FA1BA9">
        <w:rPr>
          <w:rFonts w:ascii="Arial" w:hAnsi="Arial" w:cs="Arial"/>
          <w:color w:val="FF0000"/>
          <w:szCs w:val="24"/>
        </w:rPr>
        <w:t xml:space="preserve"> </w:t>
      </w:r>
      <w:r w:rsidRPr="00FA1BA9">
        <w:rPr>
          <w:rFonts w:ascii="Arial" w:hAnsi="Arial" w:cs="Arial"/>
          <w:color w:val="000000" w:themeColor="text1"/>
          <w:szCs w:val="24"/>
        </w:rPr>
        <w:t>La demanda para el año actual, según el comportamiento de la demanda del hotel, para los dos productos de mayor demanda</w:t>
      </w:r>
      <w:r w:rsidRPr="00FA1BA9">
        <w:rPr>
          <w:rFonts w:ascii="Arial" w:hAnsi="Arial" w:cs="Arial"/>
          <w:b/>
          <w:color w:val="000000" w:themeColor="text1"/>
          <w:szCs w:val="24"/>
        </w:rPr>
        <w:t xml:space="preserve">, </w:t>
      </w:r>
      <w:r w:rsidRPr="00FA1BA9">
        <w:rPr>
          <w:rFonts w:ascii="Arial" w:hAnsi="Arial" w:cs="Arial"/>
          <w:color w:val="000000" w:themeColor="text1"/>
          <w:szCs w:val="24"/>
        </w:rPr>
        <w:t xml:space="preserve">los que se resumen en la tabla 4. </w:t>
      </w:r>
    </w:p>
    <w:p w:rsidR="00F70B13" w:rsidRPr="00FA1BA9" w:rsidRDefault="00F70B13" w:rsidP="00F70B13">
      <w:pPr>
        <w:spacing w:after="0" w:line="360" w:lineRule="auto"/>
        <w:jc w:val="both"/>
        <w:rPr>
          <w:rFonts w:ascii="Arial" w:hAnsi="Arial" w:cs="Arial"/>
          <w:color w:val="000000" w:themeColor="text1"/>
          <w:szCs w:val="24"/>
        </w:rPr>
      </w:pPr>
      <w:r w:rsidRPr="00FA1BA9">
        <w:rPr>
          <w:rFonts w:ascii="Arial" w:hAnsi="Arial" w:cs="Arial"/>
          <w:szCs w:val="24"/>
        </w:rPr>
        <w:t>Tabla 4</w:t>
      </w:r>
    </w:p>
    <w:p w:rsidR="00F70B13" w:rsidRPr="00FA1BA9" w:rsidRDefault="00F70B13" w:rsidP="00F70B13">
      <w:pPr>
        <w:spacing w:after="0" w:line="360" w:lineRule="auto"/>
        <w:jc w:val="both"/>
        <w:rPr>
          <w:rFonts w:ascii="Arial" w:hAnsi="Arial" w:cs="Arial"/>
          <w:i/>
        </w:rPr>
      </w:pPr>
      <w:r w:rsidRPr="00FA1BA9">
        <w:rPr>
          <w:rFonts w:ascii="Arial" w:hAnsi="Arial" w:cs="Arial"/>
          <w:i/>
        </w:rPr>
        <w:t>Demanda estimada para los productos seleccionados de la oferta del hotel</w:t>
      </w:r>
    </w:p>
    <w:tbl>
      <w:tblPr>
        <w:tblStyle w:val="Tablaconcuadrcula"/>
        <w:tblW w:w="9498" w:type="dxa"/>
        <w:tblInd w:w="-426" w:type="dxa"/>
        <w:tblLook w:val="04A0" w:firstRow="1" w:lastRow="0" w:firstColumn="1" w:lastColumn="0" w:noHBand="0" w:noVBand="1"/>
      </w:tblPr>
      <w:tblGrid>
        <w:gridCol w:w="1702"/>
        <w:gridCol w:w="1134"/>
        <w:gridCol w:w="1701"/>
        <w:gridCol w:w="1559"/>
        <w:gridCol w:w="1701"/>
        <w:gridCol w:w="1701"/>
      </w:tblGrid>
      <w:tr w:rsidR="00F70B13" w:rsidRPr="00FA1BA9" w:rsidTr="00F70B13">
        <w:tc>
          <w:tcPr>
            <w:tcW w:w="1702" w:type="dxa"/>
            <w:tcBorders>
              <w:top w:val="nil"/>
              <w:left w:val="nil"/>
              <w:bottom w:val="single" w:sz="4" w:space="0" w:color="auto"/>
              <w:right w:val="nil"/>
            </w:tcBorders>
          </w:tcPr>
          <w:p w:rsidR="00F70B13" w:rsidRPr="00FA1BA9" w:rsidRDefault="00F70B13" w:rsidP="00F70B13">
            <w:pPr>
              <w:jc w:val="both"/>
              <w:rPr>
                <w:rFonts w:ascii="Arial" w:hAnsi="Arial" w:cs="Arial"/>
                <w:sz w:val="20"/>
              </w:rPr>
            </w:pPr>
          </w:p>
        </w:tc>
        <w:tc>
          <w:tcPr>
            <w:tcW w:w="1134" w:type="dxa"/>
            <w:tcBorders>
              <w:top w:val="nil"/>
              <w:left w:val="nil"/>
              <w:bottom w:val="single" w:sz="4" w:space="0" w:color="auto"/>
              <w:right w:val="single" w:sz="4" w:space="0" w:color="auto"/>
            </w:tcBorders>
          </w:tcPr>
          <w:p w:rsidR="00F70B13" w:rsidRPr="00FA1BA9" w:rsidRDefault="00F70B13" w:rsidP="00F70B13">
            <w:pPr>
              <w:jc w:val="both"/>
              <w:rPr>
                <w:rFonts w:ascii="Arial" w:hAnsi="Arial" w:cs="Arial"/>
                <w:b/>
                <w:sz w:val="20"/>
              </w:rPr>
            </w:pPr>
          </w:p>
        </w:tc>
        <w:tc>
          <w:tcPr>
            <w:tcW w:w="3260" w:type="dxa"/>
            <w:gridSpan w:val="2"/>
            <w:tcBorders>
              <w:left w:val="single" w:sz="4" w:space="0" w:color="auto"/>
            </w:tcBorders>
          </w:tcPr>
          <w:p w:rsidR="00F70B13" w:rsidRPr="00FA1BA9" w:rsidRDefault="00F70B13" w:rsidP="00F70B13">
            <w:pPr>
              <w:jc w:val="center"/>
              <w:rPr>
                <w:rFonts w:ascii="Arial" w:hAnsi="Arial" w:cs="Arial"/>
                <w:b/>
                <w:sz w:val="20"/>
              </w:rPr>
            </w:pPr>
            <w:r w:rsidRPr="00FA1BA9">
              <w:rPr>
                <w:rFonts w:ascii="Arial" w:hAnsi="Arial" w:cs="Arial"/>
                <w:b/>
                <w:sz w:val="20"/>
              </w:rPr>
              <w:t>Cerveza de lata</w:t>
            </w:r>
          </w:p>
        </w:tc>
        <w:tc>
          <w:tcPr>
            <w:tcW w:w="3402" w:type="dxa"/>
            <w:gridSpan w:val="2"/>
          </w:tcPr>
          <w:p w:rsidR="00F70B13" w:rsidRPr="00FA1BA9" w:rsidRDefault="00F70B13" w:rsidP="00F70B13">
            <w:pPr>
              <w:jc w:val="center"/>
              <w:rPr>
                <w:rFonts w:ascii="Arial" w:hAnsi="Arial" w:cs="Arial"/>
                <w:b/>
                <w:sz w:val="20"/>
              </w:rPr>
            </w:pPr>
            <w:r w:rsidRPr="00FA1BA9">
              <w:rPr>
                <w:rFonts w:ascii="Arial" w:hAnsi="Arial" w:cs="Arial"/>
                <w:b/>
                <w:sz w:val="20"/>
              </w:rPr>
              <w:t>Cerveza Tonel</w:t>
            </w:r>
          </w:p>
        </w:tc>
      </w:tr>
      <w:tr w:rsidR="00F70B13" w:rsidRPr="00FA1BA9" w:rsidTr="00F70B13">
        <w:tc>
          <w:tcPr>
            <w:tcW w:w="1702" w:type="dxa"/>
            <w:tcBorders>
              <w:top w:val="single" w:sz="4" w:space="0" w:color="auto"/>
              <w:tl2br w:val="single" w:sz="4" w:space="0" w:color="auto"/>
            </w:tcBorders>
          </w:tcPr>
          <w:p w:rsidR="00F70B13" w:rsidRPr="00FA1BA9" w:rsidRDefault="00F70B13" w:rsidP="00F70B13">
            <w:pPr>
              <w:jc w:val="both"/>
              <w:rPr>
                <w:rFonts w:ascii="Arial" w:hAnsi="Arial" w:cs="Arial"/>
                <w:b/>
                <w:sz w:val="20"/>
              </w:rPr>
            </w:pPr>
            <w:r w:rsidRPr="00FA1BA9">
              <w:rPr>
                <w:rFonts w:ascii="Arial" w:hAnsi="Arial" w:cs="Arial"/>
                <w:b/>
                <w:sz w:val="20"/>
              </w:rPr>
              <w:t>Parámetros</w:t>
            </w:r>
          </w:p>
          <w:p w:rsidR="00F70B13" w:rsidRPr="00FA1BA9" w:rsidRDefault="00F70B13" w:rsidP="00F70B13">
            <w:pPr>
              <w:jc w:val="both"/>
              <w:rPr>
                <w:rFonts w:ascii="Arial" w:hAnsi="Arial" w:cs="Arial"/>
                <w:b/>
                <w:sz w:val="20"/>
              </w:rPr>
            </w:pPr>
          </w:p>
          <w:p w:rsidR="00F70B13" w:rsidRPr="00FA1BA9" w:rsidRDefault="00F70B13" w:rsidP="00F70B13">
            <w:pPr>
              <w:jc w:val="both"/>
              <w:rPr>
                <w:rFonts w:ascii="Arial" w:hAnsi="Arial" w:cs="Arial"/>
                <w:b/>
                <w:sz w:val="20"/>
              </w:rPr>
            </w:pPr>
            <w:r w:rsidRPr="00FA1BA9">
              <w:rPr>
                <w:rFonts w:ascii="Arial" w:hAnsi="Arial" w:cs="Arial"/>
                <w:b/>
                <w:sz w:val="20"/>
              </w:rPr>
              <w:t>Meses</w:t>
            </w:r>
          </w:p>
        </w:tc>
        <w:tc>
          <w:tcPr>
            <w:tcW w:w="1134" w:type="dxa"/>
            <w:tcBorders>
              <w:top w:val="single" w:sz="4" w:space="0" w:color="auto"/>
            </w:tcBorders>
          </w:tcPr>
          <w:p w:rsidR="00F70B13" w:rsidRPr="00FA1BA9" w:rsidRDefault="00F70B13" w:rsidP="00F70B13">
            <w:pPr>
              <w:jc w:val="right"/>
              <w:rPr>
                <w:rFonts w:ascii="Arial" w:hAnsi="Arial" w:cs="Arial"/>
                <w:b/>
                <w:sz w:val="20"/>
              </w:rPr>
            </w:pPr>
            <w:r w:rsidRPr="00FA1BA9">
              <w:rPr>
                <w:rFonts w:ascii="Arial" w:hAnsi="Arial" w:cs="Arial"/>
                <w:b/>
                <w:sz w:val="20"/>
              </w:rPr>
              <w:t>Turistas-días</w:t>
            </w:r>
          </w:p>
          <w:p w:rsidR="00F70B13" w:rsidRPr="00FA1BA9" w:rsidRDefault="00326B7E" w:rsidP="00F70B13">
            <w:pPr>
              <w:jc w:val="right"/>
              <w:rPr>
                <w:rFonts w:ascii="Arial" w:hAnsi="Arial" w:cs="Arial"/>
                <w:b/>
                <w:sz w:val="20"/>
              </w:rPr>
            </w:pPr>
            <w:r w:rsidRPr="00FA1BA9">
              <w:rPr>
                <w:rFonts w:ascii="Arial" w:hAnsi="Arial" w:cs="Arial"/>
                <w:b/>
                <w:sz w:val="20"/>
              </w:rPr>
              <w:t>2023</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Consumo</w:t>
            </w:r>
          </w:p>
          <w:p w:rsidR="00F70B13" w:rsidRPr="00FA1BA9" w:rsidRDefault="00F70B13" w:rsidP="00F70B13">
            <w:pPr>
              <w:jc w:val="right"/>
              <w:rPr>
                <w:rFonts w:ascii="Arial" w:hAnsi="Arial" w:cs="Arial"/>
                <w:b/>
                <w:sz w:val="20"/>
              </w:rPr>
            </w:pPr>
            <w:r w:rsidRPr="00FA1BA9">
              <w:rPr>
                <w:rFonts w:ascii="Arial" w:hAnsi="Arial" w:cs="Arial"/>
                <w:b/>
                <w:sz w:val="20"/>
              </w:rPr>
              <w:t>(</w:t>
            </w:r>
            <w:proofErr w:type="spellStart"/>
            <w:r w:rsidRPr="00FA1BA9">
              <w:rPr>
                <w:rFonts w:ascii="Arial" w:hAnsi="Arial" w:cs="Arial"/>
                <w:b/>
                <w:sz w:val="20"/>
              </w:rPr>
              <w:t>Lts</w:t>
            </w:r>
            <w:proofErr w:type="spellEnd"/>
            <w:r w:rsidRPr="00FA1BA9">
              <w:rPr>
                <w:rFonts w:ascii="Arial" w:hAnsi="Arial" w:cs="Arial"/>
                <w:b/>
                <w:sz w:val="20"/>
              </w:rPr>
              <w:t>)</w:t>
            </w:r>
          </w:p>
          <w:p w:rsidR="00F70B13" w:rsidRPr="00FA1BA9" w:rsidRDefault="00F70B13" w:rsidP="00F70B13">
            <w:pPr>
              <w:jc w:val="right"/>
              <w:rPr>
                <w:rFonts w:ascii="Arial" w:hAnsi="Arial" w:cs="Arial"/>
                <w:b/>
                <w:sz w:val="20"/>
              </w:rPr>
            </w:pPr>
            <w:r w:rsidRPr="00FA1BA9">
              <w:rPr>
                <w:rFonts w:ascii="Arial" w:hAnsi="Arial" w:cs="Arial"/>
                <w:b/>
                <w:sz w:val="20"/>
              </w:rPr>
              <w:t>2020</w:t>
            </w:r>
          </w:p>
        </w:tc>
        <w:tc>
          <w:tcPr>
            <w:tcW w:w="1559" w:type="dxa"/>
          </w:tcPr>
          <w:p w:rsidR="00F70B13" w:rsidRPr="00FA1BA9" w:rsidRDefault="00F70B13" w:rsidP="00F70B13">
            <w:pPr>
              <w:jc w:val="right"/>
              <w:rPr>
                <w:rFonts w:ascii="Arial" w:hAnsi="Arial" w:cs="Arial"/>
                <w:b/>
                <w:sz w:val="20"/>
              </w:rPr>
            </w:pPr>
            <w:r w:rsidRPr="00FA1BA9">
              <w:rPr>
                <w:rFonts w:ascii="Arial" w:hAnsi="Arial" w:cs="Arial"/>
                <w:b/>
                <w:sz w:val="20"/>
              </w:rPr>
              <w:t>Consumo Per-cápita</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Consumo</w:t>
            </w:r>
          </w:p>
          <w:p w:rsidR="00F70B13" w:rsidRPr="00FA1BA9" w:rsidRDefault="00F70B13" w:rsidP="00F70B13">
            <w:pPr>
              <w:jc w:val="right"/>
              <w:rPr>
                <w:rFonts w:ascii="Arial" w:hAnsi="Arial" w:cs="Arial"/>
                <w:b/>
                <w:sz w:val="20"/>
              </w:rPr>
            </w:pPr>
            <w:r w:rsidRPr="00FA1BA9">
              <w:rPr>
                <w:rFonts w:ascii="Arial" w:hAnsi="Arial" w:cs="Arial"/>
                <w:b/>
                <w:sz w:val="20"/>
              </w:rPr>
              <w:t>(</w:t>
            </w:r>
            <w:proofErr w:type="spellStart"/>
            <w:r w:rsidRPr="00FA1BA9">
              <w:rPr>
                <w:rFonts w:ascii="Arial" w:hAnsi="Arial" w:cs="Arial"/>
                <w:b/>
                <w:sz w:val="20"/>
              </w:rPr>
              <w:t>Lts</w:t>
            </w:r>
            <w:proofErr w:type="spellEnd"/>
            <w:r w:rsidRPr="00FA1BA9">
              <w:rPr>
                <w:rFonts w:ascii="Arial" w:hAnsi="Arial" w:cs="Arial"/>
                <w:b/>
                <w:sz w:val="20"/>
              </w:rPr>
              <w:t>)</w:t>
            </w:r>
          </w:p>
          <w:p w:rsidR="00F70B13" w:rsidRPr="00FA1BA9" w:rsidRDefault="00F70B13" w:rsidP="00F70B13">
            <w:pPr>
              <w:jc w:val="right"/>
              <w:rPr>
                <w:rFonts w:ascii="Arial" w:hAnsi="Arial" w:cs="Arial"/>
                <w:b/>
                <w:sz w:val="20"/>
              </w:rPr>
            </w:pPr>
            <w:r w:rsidRPr="00FA1BA9">
              <w:rPr>
                <w:rFonts w:ascii="Arial" w:hAnsi="Arial" w:cs="Arial"/>
                <w:b/>
                <w:sz w:val="20"/>
              </w:rPr>
              <w:t>2020</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Consumo Per-cápita</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Enero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6271</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1221,00</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0,195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4100,00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0,654</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Febrero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3341</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84,48</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0,025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4000,00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1,197</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Marzo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6076</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1850,64</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0,305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5500,00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0,905</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Abril</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5472</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1485,00</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0,271</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5000,00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0,914</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Mayo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3763</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339,24</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0,09</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6050,00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1,608</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Junio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4323</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1600,83</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0,37</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4087,50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0,946</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Julio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5607</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4042,50</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0,721</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4042,50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0,713</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Agosto</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6711</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4918,98</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0,733</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4918,98</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0,728</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Septiembre</w:t>
            </w:r>
          </w:p>
        </w:tc>
        <w:tc>
          <w:tcPr>
            <w:tcW w:w="1134"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5791</w:t>
            </w:r>
          </w:p>
        </w:tc>
        <w:tc>
          <w:tcPr>
            <w:tcW w:w="1701" w:type="dxa"/>
          </w:tcPr>
          <w:p w:rsidR="00F70B13" w:rsidRPr="00FA1BA9" w:rsidRDefault="00F70B13" w:rsidP="00F70B13">
            <w:pPr>
              <w:jc w:val="right"/>
              <w:rPr>
                <w:rFonts w:ascii="Arial" w:hAnsi="Arial" w:cs="Arial"/>
                <w:sz w:val="20"/>
              </w:rPr>
            </w:pPr>
            <w:r w:rsidRPr="00FA1BA9">
              <w:rPr>
                <w:rFonts w:ascii="Arial" w:hAnsi="Arial" w:cs="Arial"/>
                <w:bCs/>
                <w:color w:val="000000"/>
                <w:sz w:val="20"/>
              </w:rPr>
              <w:t>2928.42</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0,506</w:t>
            </w:r>
          </w:p>
        </w:tc>
        <w:tc>
          <w:tcPr>
            <w:tcW w:w="1701"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5300.00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0,915</w:t>
            </w:r>
          </w:p>
        </w:tc>
      </w:tr>
    </w:tbl>
    <w:p w:rsidR="00F70B13" w:rsidRPr="00FA1BA9" w:rsidRDefault="00F70B13" w:rsidP="00F70B13">
      <w:pPr>
        <w:spacing w:after="0" w:line="360" w:lineRule="auto"/>
        <w:jc w:val="both"/>
        <w:rPr>
          <w:rFonts w:ascii="Arial" w:hAnsi="Arial" w:cs="Arial"/>
        </w:rPr>
      </w:pPr>
    </w:p>
    <w:tbl>
      <w:tblPr>
        <w:tblStyle w:val="Tablaconcuadrcula"/>
        <w:tblW w:w="9498" w:type="dxa"/>
        <w:tblInd w:w="-421" w:type="dxa"/>
        <w:tblLook w:val="04A0" w:firstRow="1" w:lastRow="0" w:firstColumn="1" w:lastColumn="0" w:noHBand="0" w:noVBand="1"/>
      </w:tblPr>
      <w:tblGrid>
        <w:gridCol w:w="1702"/>
        <w:gridCol w:w="1134"/>
        <w:gridCol w:w="1701"/>
        <w:gridCol w:w="1559"/>
        <w:gridCol w:w="1701"/>
        <w:gridCol w:w="1701"/>
      </w:tblGrid>
      <w:tr w:rsidR="00F70B13" w:rsidRPr="00FA1BA9" w:rsidTr="00F70B13">
        <w:tc>
          <w:tcPr>
            <w:tcW w:w="1702" w:type="dxa"/>
            <w:tcBorders>
              <w:top w:val="nil"/>
              <w:left w:val="nil"/>
              <w:bottom w:val="single" w:sz="4" w:space="0" w:color="auto"/>
              <w:right w:val="nil"/>
            </w:tcBorders>
          </w:tcPr>
          <w:p w:rsidR="00F70B13" w:rsidRPr="00FA1BA9" w:rsidRDefault="00F70B13" w:rsidP="00F70B13">
            <w:pPr>
              <w:jc w:val="both"/>
              <w:rPr>
                <w:rFonts w:ascii="Arial" w:hAnsi="Arial" w:cs="Arial"/>
                <w:sz w:val="20"/>
              </w:rPr>
            </w:pPr>
          </w:p>
        </w:tc>
        <w:tc>
          <w:tcPr>
            <w:tcW w:w="1134" w:type="dxa"/>
            <w:tcBorders>
              <w:top w:val="nil"/>
              <w:left w:val="nil"/>
              <w:bottom w:val="single" w:sz="4" w:space="0" w:color="auto"/>
              <w:right w:val="single" w:sz="4" w:space="0" w:color="auto"/>
            </w:tcBorders>
          </w:tcPr>
          <w:p w:rsidR="00F70B13" w:rsidRPr="00FA1BA9" w:rsidRDefault="00F70B13" w:rsidP="00F70B13">
            <w:pPr>
              <w:jc w:val="both"/>
              <w:rPr>
                <w:rFonts w:ascii="Arial" w:hAnsi="Arial" w:cs="Arial"/>
                <w:b/>
                <w:sz w:val="20"/>
              </w:rPr>
            </w:pPr>
          </w:p>
        </w:tc>
        <w:tc>
          <w:tcPr>
            <w:tcW w:w="3260" w:type="dxa"/>
            <w:gridSpan w:val="2"/>
            <w:tcBorders>
              <w:left w:val="single" w:sz="4" w:space="0" w:color="auto"/>
            </w:tcBorders>
          </w:tcPr>
          <w:p w:rsidR="00F70B13" w:rsidRPr="00FA1BA9" w:rsidRDefault="00F70B13" w:rsidP="00F70B13">
            <w:pPr>
              <w:jc w:val="center"/>
              <w:rPr>
                <w:rFonts w:ascii="Arial" w:hAnsi="Arial" w:cs="Arial"/>
                <w:b/>
                <w:sz w:val="20"/>
              </w:rPr>
            </w:pPr>
            <w:r w:rsidRPr="00FA1BA9">
              <w:rPr>
                <w:rFonts w:ascii="Arial" w:hAnsi="Arial" w:cs="Arial"/>
                <w:b/>
                <w:sz w:val="20"/>
              </w:rPr>
              <w:t>Cerveza de lata</w:t>
            </w:r>
          </w:p>
        </w:tc>
        <w:tc>
          <w:tcPr>
            <w:tcW w:w="3402" w:type="dxa"/>
            <w:gridSpan w:val="2"/>
          </w:tcPr>
          <w:p w:rsidR="00F70B13" w:rsidRPr="00FA1BA9" w:rsidRDefault="00F70B13" w:rsidP="00F70B13">
            <w:pPr>
              <w:jc w:val="center"/>
              <w:rPr>
                <w:rFonts w:ascii="Arial" w:hAnsi="Arial" w:cs="Arial"/>
                <w:b/>
                <w:sz w:val="20"/>
              </w:rPr>
            </w:pPr>
            <w:r w:rsidRPr="00FA1BA9">
              <w:rPr>
                <w:rFonts w:ascii="Arial" w:hAnsi="Arial" w:cs="Arial"/>
                <w:b/>
                <w:sz w:val="20"/>
              </w:rPr>
              <w:t>Cerveza Tonel</w:t>
            </w:r>
          </w:p>
        </w:tc>
      </w:tr>
      <w:tr w:rsidR="00F70B13" w:rsidRPr="00FA1BA9" w:rsidTr="00F70B13">
        <w:tc>
          <w:tcPr>
            <w:tcW w:w="1702" w:type="dxa"/>
            <w:tcBorders>
              <w:top w:val="single" w:sz="4" w:space="0" w:color="auto"/>
              <w:tl2br w:val="single" w:sz="4" w:space="0" w:color="auto"/>
            </w:tcBorders>
          </w:tcPr>
          <w:p w:rsidR="00F70B13" w:rsidRPr="00FA1BA9" w:rsidRDefault="00F70B13" w:rsidP="00F70B13">
            <w:pPr>
              <w:jc w:val="both"/>
              <w:rPr>
                <w:rFonts w:ascii="Arial" w:hAnsi="Arial" w:cs="Arial"/>
                <w:b/>
                <w:sz w:val="20"/>
              </w:rPr>
            </w:pPr>
            <w:r w:rsidRPr="00FA1BA9">
              <w:rPr>
                <w:rFonts w:ascii="Arial" w:hAnsi="Arial" w:cs="Arial"/>
                <w:b/>
                <w:sz w:val="20"/>
              </w:rPr>
              <w:t>Parámetros</w:t>
            </w:r>
          </w:p>
          <w:p w:rsidR="00F70B13" w:rsidRPr="00FA1BA9" w:rsidRDefault="00F70B13" w:rsidP="00F70B13">
            <w:pPr>
              <w:jc w:val="both"/>
              <w:rPr>
                <w:rFonts w:ascii="Arial" w:hAnsi="Arial" w:cs="Arial"/>
                <w:b/>
                <w:sz w:val="20"/>
              </w:rPr>
            </w:pPr>
          </w:p>
          <w:p w:rsidR="00F70B13" w:rsidRPr="00FA1BA9" w:rsidRDefault="00F70B13" w:rsidP="00F70B13">
            <w:pPr>
              <w:jc w:val="both"/>
              <w:rPr>
                <w:rFonts w:ascii="Arial" w:hAnsi="Arial" w:cs="Arial"/>
                <w:b/>
                <w:sz w:val="20"/>
              </w:rPr>
            </w:pPr>
            <w:r w:rsidRPr="00FA1BA9">
              <w:rPr>
                <w:rFonts w:ascii="Arial" w:hAnsi="Arial" w:cs="Arial"/>
                <w:b/>
                <w:sz w:val="20"/>
              </w:rPr>
              <w:t>Meses</w:t>
            </w:r>
          </w:p>
        </w:tc>
        <w:tc>
          <w:tcPr>
            <w:tcW w:w="1134" w:type="dxa"/>
            <w:tcBorders>
              <w:top w:val="single" w:sz="4" w:space="0" w:color="auto"/>
              <w:bottom w:val="single" w:sz="4" w:space="0" w:color="auto"/>
            </w:tcBorders>
          </w:tcPr>
          <w:p w:rsidR="00F70B13" w:rsidRPr="00FA1BA9" w:rsidRDefault="00F70B13" w:rsidP="00F70B13">
            <w:pPr>
              <w:jc w:val="right"/>
              <w:rPr>
                <w:rFonts w:ascii="Arial" w:hAnsi="Arial" w:cs="Arial"/>
                <w:b/>
                <w:sz w:val="20"/>
              </w:rPr>
            </w:pPr>
            <w:r w:rsidRPr="00FA1BA9">
              <w:rPr>
                <w:rFonts w:ascii="Arial" w:hAnsi="Arial" w:cs="Arial"/>
                <w:b/>
                <w:sz w:val="20"/>
              </w:rPr>
              <w:t>Turistas-días</w:t>
            </w:r>
          </w:p>
          <w:p w:rsidR="00F70B13" w:rsidRPr="00FA1BA9" w:rsidRDefault="00F70B13" w:rsidP="00326B7E">
            <w:pPr>
              <w:jc w:val="right"/>
              <w:rPr>
                <w:rFonts w:ascii="Arial" w:hAnsi="Arial" w:cs="Arial"/>
                <w:b/>
                <w:sz w:val="20"/>
              </w:rPr>
            </w:pPr>
            <w:r w:rsidRPr="00FA1BA9">
              <w:rPr>
                <w:rFonts w:ascii="Arial" w:hAnsi="Arial" w:cs="Arial"/>
                <w:b/>
                <w:sz w:val="20"/>
              </w:rPr>
              <w:t>202</w:t>
            </w:r>
            <w:r w:rsidR="00326B7E" w:rsidRPr="00FA1BA9">
              <w:rPr>
                <w:rFonts w:ascii="Arial" w:hAnsi="Arial" w:cs="Arial"/>
                <w:b/>
                <w:sz w:val="20"/>
              </w:rPr>
              <w:t>4</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Demanda estimada</w:t>
            </w:r>
          </w:p>
          <w:p w:rsidR="00F70B13" w:rsidRPr="00FA1BA9" w:rsidRDefault="00F70B13" w:rsidP="00F70B13">
            <w:pPr>
              <w:jc w:val="right"/>
              <w:rPr>
                <w:rFonts w:ascii="Arial" w:hAnsi="Arial" w:cs="Arial"/>
                <w:b/>
                <w:sz w:val="20"/>
              </w:rPr>
            </w:pPr>
            <w:r w:rsidRPr="00FA1BA9">
              <w:rPr>
                <w:rFonts w:ascii="Arial" w:hAnsi="Arial" w:cs="Arial"/>
                <w:b/>
                <w:sz w:val="20"/>
              </w:rPr>
              <w:t>(</w:t>
            </w:r>
            <w:proofErr w:type="spellStart"/>
            <w:r w:rsidRPr="00FA1BA9">
              <w:rPr>
                <w:rFonts w:ascii="Arial" w:hAnsi="Arial" w:cs="Arial"/>
                <w:b/>
                <w:sz w:val="20"/>
              </w:rPr>
              <w:t>Lts</w:t>
            </w:r>
            <w:proofErr w:type="spellEnd"/>
            <w:r w:rsidRPr="00FA1BA9">
              <w:rPr>
                <w:rFonts w:ascii="Arial" w:hAnsi="Arial" w:cs="Arial"/>
                <w:b/>
                <w:sz w:val="20"/>
              </w:rPr>
              <w:t>)</w:t>
            </w:r>
          </w:p>
          <w:p w:rsidR="00F70B13" w:rsidRPr="00FA1BA9" w:rsidRDefault="00F70B13" w:rsidP="00F70B13">
            <w:pPr>
              <w:jc w:val="right"/>
              <w:rPr>
                <w:rFonts w:ascii="Arial" w:hAnsi="Arial" w:cs="Arial"/>
                <w:b/>
                <w:sz w:val="20"/>
              </w:rPr>
            </w:pPr>
            <w:r w:rsidRPr="00FA1BA9">
              <w:rPr>
                <w:rFonts w:ascii="Arial" w:hAnsi="Arial" w:cs="Arial"/>
                <w:b/>
                <w:sz w:val="20"/>
              </w:rPr>
              <w:t>2023</w:t>
            </w:r>
          </w:p>
        </w:tc>
        <w:tc>
          <w:tcPr>
            <w:tcW w:w="1559" w:type="dxa"/>
          </w:tcPr>
          <w:p w:rsidR="00F70B13" w:rsidRPr="00FA1BA9" w:rsidRDefault="00F70B13" w:rsidP="00F70B13">
            <w:pPr>
              <w:jc w:val="right"/>
              <w:rPr>
                <w:rFonts w:ascii="Arial" w:hAnsi="Arial" w:cs="Arial"/>
                <w:b/>
                <w:sz w:val="20"/>
              </w:rPr>
            </w:pPr>
            <w:r w:rsidRPr="00FA1BA9">
              <w:rPr>
                <w:rFonts w:ascii="Arial" w:hAnsi="Arial" w:cs="Arial"/>
                <w:b/>
                <w:sz w:val="20"/>
              </w:rPr>
              <w:t>Consumo Per-cápita</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Demanda estimada</w:t>
            </w:r>
          </w:p>
          <w:p w:rsidR="00F70B13" w:rsidRPr="00FA1BA9" w:rsidRDefault="00F70B13" w:rsidP="00F70B13">
            <w:pPr>
              <w:jc w:val="right"/>
              <w:rPr>
                <w:rFonts w:ascii="Arial" w:hAnsi="Arial" w:cs="Arial"/>
                <w:b/>
                <w:sz w:val="20"/>
              </w:rPr>
            </w:pPr>
            <w:r w:rsidRPr="00FA1BA9">
              <w:rPr>
                <w:rFonts w:ascii="Arial" w:hAnsi="Arial" w:cs="Arial"/>
                <w:b/>
                <w:sz w:val="20"/>
              </w:rPr>
              <w:t>(</w:t>
            </w:r>
            <w:proofErr w:type="spellStart"/>
            <w:r w:rsidRPr="00FA1BA9">
              <w:rPr>
                <w:rFonts w:ascii="Arial" w:hAnsi="Arial" w:cs="Arial"/>
                <w:b/>
                <w:sz w:val="20"/>
              </w:rPr>
              <w:t>Lts</w:t>
            </w:r>
            <w:proofErr w:type="spellEnd"/>
            <w:r w:rsidRPr="00FA1BA9">
              <w:rPr>
                <w:rFonts w:ascii="Arial" w:hAnsi="Arial" w:cs="Arial"/>
                <w:b/>
                <w:sz w:val="20"/>
              </w:rPr>
              <w:t>)</w:t>
            </w:r>
          </w:p>
          <w:p w:rsidR="00F70B13" w:rsidRPr="00FA1BA9" w:rsidRDefault="00F70B13" w:rsidP="00F70B13">
            <w:pPr>
              <w:jc w:val="right"/>
              <w:rPr>
                <w:rFonts w:ascii="Arial" w:hAnsi="Arial" w:cs="Arial"/>
                <w:b/>
                <w:sz w:val="20"/>
              </w:rPr>
            </w:pPr>
            <w:r w:rsidRPr="00FA1BA9">
              <w:rPr>
                <w:rFonts w:ascii="Arial" w:hAnsi="Arial" w:cs="Arial"/>
                <w:b/>
                <w:sz w:val="20"/>
              </w:rPr>
              <w:t>2023</w:t>
            </w:r>
          </w:p>
        </w:tc>
        <w:tc>
          <w:tcPr>
            <w:tcW w:w="1701" w:type="dxa"/>
          </w:tcPr>
          <w:p w:rsidR="00F70B13" w:rsidRPr="00FA1BA9" w:rsidRDefault="00F70B13" w:rsidP="00F70B13">
            <w:pPr>
              <w:jc w:val="right"/>
              <w:rPr>
                <w:rFonts w:ascii="Arial" w:hAnsi="Arial" w:cs="Arial"/>
                <w:b/>
                <w:sz w:val="20"/>
              </w:rPr>
            </w:pPr>
            <w:r w:rsidRPr="00FA1BA9">
              <w:rPr>
                <w:rFonts w:ascii="Arial" w:hAnsi="Arial" w:cs="Arial"/>
                <w:b/>
                <w:sz w:val="20"/>
              </w:rPr>
              <w:t>Consumo Per-cápita</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Enero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bCs/>
                <w:color w:val="000000"/>
                <w:sz w:val="20"/>
              </w:rPr>
            </w:pPr>
            <w:r w:rsidRPr="00FA1BA9">
              <w:rPr>
                <w:rFonts w:ascii="Arial" w:hAnsi="Arial" w:cs="Arial"/>
                <w:color w:val="000000"/>
                <w:sz w:val="20"/>
              </w:rPr>
              <w:t>1576</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307,32</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0,195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983,42</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0,654</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Febrero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1613</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40,33</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0,025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1930,76</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1,197</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Marzo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1792</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546,56</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0,305</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1621,76</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0,905</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Abril</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1847</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500,54</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0,271</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1688,16</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0,914</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Mayo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1420</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127,8</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0,09</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2283,36</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1,608</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Junio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1053</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389,61</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0,37</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996,14</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0,946</w:t>
            </w:r>
          </w:p>
        </w:tc>
      </w:tr>
      <w:tr w:rsidR="00F70B13" w:rsidRPr="00FA1BA9" w:rsidTr="00F70B13">
        <w:tc>
          <w:tcPr>
            <w:tcW w:w="1702" w:type="dxa"/>
            <w:tcBorders>
              <w:right w:val="single" w:sz="4" w:space="0" w:color="auto"/>
            </w:tcBorders>
          </w:tcPr>
          <w:p w:rsidR="00F70B13" w:rsidRPr="00FA1BA9" w:rsidRDefault="00F70B13" w:rsidP="00F70B13">
            <w:pPr>
              <w:jc w:val="both"/>
              <w:rPr>
                <w:rFonts w:ascii="Arial" w:hAnsi="Arial" w:cs="Arial"/>
                <w:b/>
                <w:sz w:val="20"/>
              </w:rPr>
            </w:pPr>
            <w:r w:rsidRPr="00FA1BA9">
              <w:rPr>
                <w:rFonts w:ascii="Arial" w:hAnsi="Arial" w:cs="Arial"/>
                <w:b/>
                <w:sz w:val="20"/>
              </w:rPr>
              <w:t>Julio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1331</w:t>
            </w:r>
          </w:p>
        </w:tc>
        <w:tc>
          <w:tcPr>
            <w:tcW w:w="1701" w:type="dxa"/>
            <w:tcBorders>
              <w:left w:val="single" w:sz="4" w:space="0" w:color="auto"/>
            </w:tcBorders>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959,65</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0,721</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949,00</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0,713</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Agosto</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1704</w:t>
            </w:r>
          </w:p>
        </w:tc>
        <w:tc>
          <w:tcPr>
            <w:tcW w:w="1701" w:type="dxa"/>
            <w:vAlign w:val="bottom"/>
          </w:tcPr>
          <w:p w:rsidR="00F70B13" w:rsidRPr="00FA1BA9" w:rsidRDefault="00F70B13" w:rsidP="00F70B13">
            <w:pPr>
              <w:jc w:val="right"/>
              <w:rPr>
                <w:rFonts w:ascii="Arial" w:hAnsi="Arial" w:cs="Arial"/>
                <w:sz w:val="20"/>
              </w:rPr>
            </w:pPr>
            <w:r w:rsidRPr="00FA1BA9">
              <w:rPr>
                <w:rFonts w:ascii="Arial" w:hAnsi="Arial" w:cs="Arial"/>
                <w:bCs/>
                <w:color w:val="000000"/>
                <w:sz w:val="20"/>
              </w:rPr>
              <w:t>1249,03</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0,733</w:t>
            </w:r>
          </w:p>
        </w:tc>
        <w:tc>
          <w:tcPr>
            <w:tcW w:w="1701" w:type="dxa"/>
            <w:vAlign w:val="bottom"/>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1240,51</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0,728</w:t>
            </w:r>
          </w:p>
        </w:tc>
      </w:tr>
      <w:tr w:rsidR="00F70B13" w:rsidRPr="00FA1BA9" w:rsidTr="00F70B13">
        <w:tc>
          <w:tcPr>
            <w:tcW w:w="1702" w:type="dxa"/>
          </w:tcPr>
          <w:p w:rsidR="00F70B13" w:rsidRPr="00FA1BA9" w:rsidRDefault="00F70B13" w:rsidP="00F70B13">
            <w:pPr>
              <w:jc w:val="both"/>
              <w:rPr>
                <w:rFonts w:ascii="Arial" w:hAnsi="Arial" w:cs="Arial"/>
                <w:b/>
                <w:sz w:val="20"/>
              </w:rPr>
            </w:pPr>
            <w:r w:rsidRPr="00FA1BA9">
              <w:rPr>
                <w:rFonts w:ascii="Arial" w:hAnsi="Arial" w:cs="Arial"/>
                <w:b/>
                <w:sz w:val="20"/>
              </w:rPr>
              <w:t>Septiembre</w:t>
            </w:r>
          </w:p>
        </w:tc>
        <w:tc>
          <w:tcPr>
            <w:tcW w:w="1134" w:type="dxa"/>
            <w:tcBorders>
              <w:top w:val="single" w:sz="4" w:space="0" w:color="auto"/>
              <w:left w:val="nil"/>
              <w:bottom w:val="single" w:sz="4" w:space="0" w:color="auto"/>
              <w:right w:val="nil"/>
            </w:tcBorders>
            <w:shd w:val="clear" w:color="auto" w:fill="auto"/>
            <w:vAlign w:val="bottom"/>
          </w:tcPr>
          <w:p w:rsidR="00F70B13" w:rsidRPr="00FA1BA9" w:rsidRDefault="00F70B13" w:rsidP="00F70B13">
            <w:pPr>
              <w:jc w:val="right"/>
              <w:rPr>
                <w:rFonts w:ascii="Arial" w:hAnsi="Arial" w:cs="Arial"/>
                <w:color w:val="000000"/>
                <w:sz w:val="20"/>
              </w:rPr>
            </w:pPr>
            <w:r w:rsidRPr="00FA1BA9">
              <w:rPr>
                <w:rFonts w:ascii="Arial" w:hAnsi="Arial" w:cs="Arial"/>
                <w:color w:val="000000"/>
                <w:sz w:val="20"/>
              </w:rPr>
              <w:t>844</w:t>
            </w:r>
          </w:p>
        </w:tc>
        <w:tc>
          <w:tcPr>
            <w:tcW w:w="1701" w:type="dxa"/>
          </w:tcPr>
          <w:p w:rsidR="00F70B13" w:rsidRPr="00FA1BA9" w:rsidRDefault="00F70B13" w:rsidP="00F70B13">
            <w:pPr>
              <w:jc w:val="right"/>
              <w:rPr>
                <w:rFonts w:ascii="Arial" w:hAnsi="Arial" w:cs="Arial"/>
                <w:sz w:val="20"/>
              </w:rPr>
            </w:pPr>
            <w:r w:rsidRPr="00FA1BA9">
              <w:rPr>
                <w:rFonts w:ascii="Arial" w:hAnsi="Arial" w:cs="Arial"/>
                <w:bCs/>
                <w:color w:val="000000"/>
                <w:sz w:val="20"/>
              </w:rPr>
              <w:t>427,06</w:t>
            </w:r>
          </w:p>
        </w:tc>
        <w:tc>
          <w:tcPr>
            <w:tcW w:w="1559"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0,506</w:t>
            </w:r>
          </w:p>
        </w:tc>
        <w:tc>
          <w:tcPr>
            <w:tcW w:w="1701" w:type="dxa"/>
          </w:tcPr>
          <w:p w:rsidR="00F70B13" w:rsidRPr="00FA1BA9" w:rsidRDefault="00F70B13" w:rsidP="00F70B13">
            <w:pPr>
              <w:jc w:val="right"/>
              <w:rPr>
                <w:rFonts w:ascii="Arial" w:hAnsi="Arial" w:cs="Arial"/>
                <w:bCs/>
                <w:color w:val="000000"/>
                <w:sz w:val="20"/>
              </w:rPr>
            </w:pPr>
            <w:r w:rsidRPr="00FA1BA9">
              <w:rPr>
                <w:rFonts w:ascii="Arial" w:hAnsi="Arial" w:cs="Arial"/>
                <w:bCs/>
                <w:color w:val="000000"/>
                <w:sz w:val="20"/>
              </w:rPr>
              <w:t>808,86</w:t>
            </w:r>
          </w:p>
        </w:tc>
        <w:tc>
          <w:tcPr>
            <w:tcW w:w="1701" w:type="dxa"/>
          </w:tcPr>
          <w:p w:rsidR="00F70B13" w:rsidRPr="00FA1BA9" w:rsidRDefault="00F70B13" w:rsidP="00F70B13">
            <w:pPr>
              <w:jc w:val="right"/>
              <w:rPr>
                <w:rFonts w:ascii="Arial" w:hAnsi="Arial" w:cs="Arial"/>
                <w:sz w:val="20"/>
              </w:rPr>
            </w:pPr>
            <w:r w:rsidRPr="00FA1BA9">
              <w:rPr>
                <w:rFonts w:ascii="Arial" w:hAnsi="Arial" w:cs="Arial"/>
                <w:sz w:val="20"/>
              </w:rPr>
              <w:t>0,915</w:t>
            </w:r>
          </w:p>
        </w:tc>
      </w:tr>
    </w:tbl>
    <w:p w:rsidR="00F70B13" w:rsidRPr="00FA1BA9" w:rsidRDefault="00F70B13" w:rsidP="00F70B13">
      <w:pPr>
        <w:pStyle w:val="Ttulo2"/>
        <w:spacing w:before="0" w:line="360" w:lineRule="auto"/>
        <w:jc w:val="both"/>
        <w:rPr>
          <w:rFonts w:ascii="Arial" w:eastAsiaTheme="minorHAnsi" w:hAnsi="Arial" w:cs="Arial"/>
          <w:color w:val="auto"/>
          <w:sz w:val="22"/>
          <w:szCs w:val="22"/>
          <w:lang w:val="es-ES"/>
        </w:rPr>
      </w:pPr>
      <w:bookmarkStart w:id="1" w:name="_Toc120831373"/>
      <w:r w:rsidRPr="00FA1BA9">
        <w:rPr>
          <w:rFonts w:ascii="Arial" w:eastAsiaTheme="minorHAnsi" w:hAnsi="Arial" w:cs="Arial"/>
          <w:color w:val="auto"/>
          <w:sz w:val="22"/>
          <w:szCs w:val="22"/>
          <w:lang w:val="es-ES"/>
        </w:rPr>
        <w:t>Análisis cualitativo de los resultados</w:t>
      </w:r>
      <w:bookmarkEnd w:id="1"/>
    </w:p>
    <w:p w:rsidR="00F70B13" w:rsidRPr="00FA1BA9" w:rsidRDefault="00F70B13" w:rsidP="00326B7E">
      <w:pPr>
        <w:spacing w:after="0" w:line="360" w:lineRule="auto"/>
        <w:jc w:val="both"/>
        <w:rPr>
          <w:rFonts w:ascii="Arial" w:hAnsi="Arial" w:cs="Arial"/>
        </w:rPr>
      </w:pPr>
      <w:r w:rsidRPr="00FA1BA9">
        <w:rPr>
          <w:rFonts w:ascii="Arial" w:hAnsi="Arial" w:cs="Arial"/>
        </w:rPr>
        <w:t xml:space="preserve">Cuando se analiza los parámetros de aleatoriedad o ruido representado en el grafico 4 se puede distinguir que, con la ayuda de las líneas de máximos y mínimos, como los valores presentan una oscilación muy alta en los primeros siete años, pasando a una oscilación muy baja, por encima y por debajo de la serie suavizada; por lo que se puede afirmar que los modelos de pronostico que se decidan aplicar a esta serie de datos representaran un nivel de estabilidad para los próximos 3 años. </w:t>
      </w:r>
    </w:p>
    <w:p w:rsidR="00F70B13" w:rsidRPr="00FA1BA9" w:rsidRDefault="00F70B13" w:rsidP="00326B7E">
      <w:pPr>
        <w:spacing w:after="0" w:line="360" w:lineRule="auto"/>
        <w:jc w:val="both"/>
        <w:rPr>
          <w:rFonts w:ascii="Arial" w:hAnsi="Arial" w:cs="Arial"/>
        </w:rPr>
      </w:pPr>
      <w:r w:rsidRPr="00FA1BA9">
        <w:rPr>
          <w:rFonts w:ascii="Arial" w:hAnsi="Arial" w:cs="Arial"/>
        </w:rPr>
        <w:t>Al graficar la serie de datos de los turistas-día</w:t>
      </w:r>
      <w:r w:rsidR="00326B7E" w:rsidRPr="00FA1BA9">
        <w:rPr>
          <w:rFonts w:ascii="Arial" w:hAnsi="Arial" w:cs="Arial"/>
        </w:rPr>
        <w:t>s (grafica 4</w:t>
      </w:r>
      <w:r w:rsidRPr="00FA1BA9">
        <w:rPr>
          <w:rFonts w:ascii="Arial" w:hAnsi="Arial" w:cs="Arial"/>
        </w:rPr>
        <w:t xml:space="preserve">) se muestra una tendencia negativa debido al descenso del número de visitantes al destino turístico provocado fundamentalmente por una deficiencia en particular detectado por los clientes, el desabastecimiento de productos del destino, situación en la que el hotel objeto de estudio no estuvo ajena y se evidencian en la gráfica.  </w:t>
      </w:r>
    </w:p>
    <w:p w:rsidR="00F70B13" w:rsidRPr="00FA1BA9" w:rsidRDefault="00F70B13" w:rsidP="00326B7E">
      <w:pPr>
        <w:spacing w:after="0" w:line="360" w:lineRule="auto"/>
        <w:jc w:val="both"/>
        <w:rPr>
          <w:rFonts w:ascii="Arial" w:hAnsi="Arial" w:cs="Arial"/>
        </w:rPr>
      </w:pPr>
      <w:r w:rsidRPr="00FA1BA9">
        <w:rPr>
          <w:rFonts w:ascii="Arial" w:hAnsi="Arial" w:cs="Arial"/>
        </w:rPr>
        <w:t>El análisis de la detección de estructura estacional y/o cíclica a partir de la aplicación del método de observación directa se aprecia como cada año la mayor frecuencia de visitantes al destino coinciden con los llamados meses de alza y baja turística en Cuba, así como también los meses del periodo vacacional.</w:t>
      </w:r>
    </w:p>
    <w:p w:rsidR="00F70B13" w:rsidRPr="00FA1BA9" w:rsidRDefault="00F70B13" w:rsidP="00326B7E">
      <w:pPr>
        <w:spacing w:after="0" w:line="360" w:lineRule="auto"/>
        <w:jc w:val="both"/>
        <w:rPr>
          <w:rFonts w:ascii="Arial" w:hAnsi="Arial" w:cs="Arial"/>
        </w:rPr>
      </w:pPr>
      <w:r w:rsidRPr="00FA1BA9">
        <w:rPr>
          <w:rFonts w:ascii="Arial" w:hAnsi="Arial" w:cs="Arial"/>
        </w:rPr>
        <w:t xml:space="preserve">Siendo aplicado el método estadístico de </w:t>
      </w:r>
      <w:proofErr w:type="spellStart"/>
      <w:r w:rsidRPr="00FA1BA9">
        <w:rPr>
          <w:rFonts w:ascii="Arial" w:hAnsi="Arial" w:cs="Arial"/>
        </w:rPr>
        <w:t>Holt-Winters</w:t>
      </w:r>
      <w:proofErr w:type="spellEnd"/>
      <w:r w:rsidRPr="00FA1BA9">
        <w:rPr>
          <w:rFonts w:ascii="Arial" w:hAnsi="Arial" w:cs="Arial"/>
        </w:rPr>
        <w:t xml:space="preserve"> para el pronóstico del próximo año en la entidad para la demanda como consecuencia de su selección pues es el más adecuado para la presente investigac</w:t>
      </w:r>
      <w:r w:rsidR="00326B7E" w:rsidRPr="00FA1BA9">
        <w:rPr>
          <w:rFonts w:ascii="Arial" w:hAnsi="Arial" w:cs="Arial"/>
        </w:rPr>
        <w:t>ión se evidencia en la gráfica 6</w:t>
      </w:r>
      <w:r w:rsidRPr="00FA1BA9">
        <w:rPr>
          <w:rFonts w:ascii="Arial" w:hAnsi="Arial" w:cs="Arial"/>
        </w:rPr>
        <w:t xml:space="preserve"> el comportamiento del mercad</w:t>
      </w:r>
      <w:r w:rsidR="00326B7E" w:rsidRPr="00FA1BA9">
        <w:rPr>
          <w:rFonts w:ascii="Arial" w:hAnsi="Arial" w:cs="Arial"/>
        </w:rPr>
        <w:t>o para la entidad en el año 2024</w:t>
      </w:r>
      <w:r w:rsidRPr="00FA1BA9">
        <w:rPr>
          <w:rFonts w:ascii="Arial" w:hAnsi="Arial" w:cs="Arial"/>
        </w:rPr>
        <w:t xml:space="preserve"> a partir de un MAPE reducido de un 3,17% demostrando así el nivel de confianza y exactitud de esta demanda. Una vez desarrollado esto se estimó el consumo de dos de los insumos de mayor demanda del destino (la cerveza de lata y la cerveza de tonel) como se observa en la tabla 6, además de ofrecer estos valores se arroja un decrecimiento notable debido a los problemas expuestos anteriormente y el proceso de recuperación que conlleva este sector debido al impacto de la Covid-19. </w:t>
      </w:r>
    </w:p>
    <w:p w:rsidR="00F70B13" w:rsidRPr="00FA1BA9" w:rsidRDefault="00F70B13" w:rsidP="00326B7E">
      <w:pPr>
        <w:spacing w:after="0" w:line="360" w:lineRule="auto"/>
        <w:jc w:val="both"/>
        <w:rPr>
          <w:rFonts w:ascii="Arial" w:hAnsi="Arial" w:cs="Arial"/>
        </w:rPr>
      </w:pPr>
      <w:r w:rsidRPr="00FA1BA9">
        <w:rPr>
          <w:rFonts w:ascii="Arial" w:hAnsi="Arial" w:cs="Arial"/>
        </w:rPr>
        <w:t xml:space="preserve">Al realizar el pronóstico basado en una serie estacional analizando la desviación estándar por mes en el último año, se puede observar que en los primeros 7 años en </w:t>
      </w:r>
      <w:r w:rsidRPr="00FA1BA9">
        <w:rPr>
          <w:rFonts w:ascii="Arial" w:hAnsi="Arial" w:cs="Arial"/>
        </w:rPr>
        <w:lastRenderedPageBreak/>
        <w:t xml:space="preserve">los que el hotel se encontró en servicio la demanda de turistas-días era muy alta y estable, posteriormente hubo un descenso debido a las quejas por la calidad del servicio en cuanto al desabastecimiento de los insumos como se explica anteriormente, retirándose así los tours operadores, como consecuencia la entidad se vio envuelta en una serie de indemnizaciones que conllevaron a un amplio gasto económico. </w:t>
      </w:r>
    </w:p>
    <w:p w:rsidR="00F70B13" w:rsidRPr="00FA1BA9" w:rsidRDefault="00F70B13" w:rsidP="00326B7E">
      <w:pPr>
        <w:spacing w:after="0" w:line="360" w:lineRule="auto"/>
        <w:jc w:val="both"/>
        <w:rPr>
          <w:rFonts w:ascii="Arial" w:hAnsi="Arial" w:cs="Arial"/>
        </w:rPr>
      </w:pPr>
      <w:r w:rsidRPr="00FA1BA9">
        <w:rPr>
          <w:rFonts w:ascii="Arial" w:hAnsi="Arial" w:cs="Arial"/>
        </w:rPr>
        <w:t xml:space="preserve">Debido a esto se propuso en la investigación la realización de un sistema para la estimación con el menor nivel posible de incertidumbre a partir de un correcto y exhaustivo estudio de la demanda, lo que conlleva a una mejor gestión del sistema de inventario para así crear los stocks de seguridad </w:t>
      </w:r>
      <w:r w:rsidR="00326B7E" w:rsidRPr="00FA1BA9">
        <w:rPr>
          <w:rFonts w:ascii="Arial" w:hAnsi="Arial" w:cs="Arial"/>
        </w:rPr>
        <w:t>basada</w:t>
      </w:r>
      <w:r w:rsidRPr="00FA1BA9">
        <w:rPr>
          <w:rFonts w:ascii="Arial" w:hAnsi="Arial" w:cs="Arial"/>
        </w:rPr>
        <w:t xml:space="preserve"> en la demanda estimada.</w:t>
      </w:r>
    </w:p>
    <w:p w:rsidR="00F70B13" w:rsidRPr="00FA1BA9" w:rsidRDefault="00F70B13" w:rsidP="00326B7E">
      <w:pPr>
        <w:spacing w:after="0" w:line="360" w:lineRule="auto"/>
        <w:jc w:val="both"/>
        <w:rPr>
          <w:rFonts w:ascii="Arial" w:hAnsi="Arial" w:cs="Arial"/>
        </w:rPr>
      </w:pPr>
      <w:r w:rsidRPr="00FA1BA9">
        <w:rPr>
          <w:rFonts w:ascii="Arial" w:hAnsi="Arial" w:cs="Arial"/>
        </w:rPr>
        <w:t>Por lo tanto, se evidencia la importancia de los parámetros trabajados en la tabla 5 pues con la información brindada con la desviación estándar y los puntos de máximo y mínimo se puede tener un planteamiento más certero sobre a qué frecuencia o nivel podría variar la media calculada, así como también hasta qué punto podría llegar a variar, para en consecuencia de esto planificar el stock de seguridad del inventario para evitar el déficit de productos.</w:t>
      </w:r>
    </w:p>
    <w:p w:rsidR="00F70B13" w:rsidRPr="00FA1BA9" w:rsidRDefault="00F70B13" w:rsidP="00326B7E">
      <w:pPr>
        <w:spacing w:after="0" w:line="360" w:lineRule="auto"/>
        <w:jc w:val="both"/>
        <w:rPr>
          <w:rFonts w:ascii="Arial" w:hAnsi="Arial" w:cs="Arial"/>
        </w:rPr>
      </w:pPr>
      <w:r w:rsidRPr="00FA1BA9">
        <w:rPr>
          <w:rFonts w:ascii="Arial" w:hAnsi="Arial" w:cs="Arial"/>
        </w:rPr>
        <w:t xml:space="preserve">El anterior planteamiento contextualizado en los valores de la tabla 5 al ser analizados detalladamente tenemos que en los meses de enero hasta abril la media de turistas días en el hotel puede tener una amplia variación hasta el límite que marcan los puntos mínimos y máximos por lo tanto en este periodo el próximo año se debería tener un stock de seguridad en función de estos valores. Sin embargo, en los meses de mayo hasta septiembre la desviación estándar junto a los puntos mínimos y máximos disminuye posibilitando una estimación más exacta de la demanda para esos meses. Posteriormente en el período de octubre hasta diciembre los valores siguen un patrón similar a los analizados en el primer periodo. </w:t>
      </w:r>
    </w:p>
    <w:p w:rsidR="00F70B13" w:rsidRPr="00FA1BA9" w:rsidRDefault="00F70B13" w:rsidP="00F70B13">
      <w:pPr>
        <w:spacing w:after="0" w:line="360" w:lineRule="auto"/>
        <w:jc w:val="both"/>
        <w:rPr>
          <w:rFonts w:ascii="Arial" w:hAnsi="Arial" w:cs="Arial"/>
        </w:rPr>
      </w:pPr>
      <w:r w:rsidRPr="00FA1BA9">
        <w:rPr>
          <w:rFonts w:ascii="Arial" w:hAnsi="Arial" w:cs="Arial"/>
        </w:rPr>
        <w:t>Todo este proceso es necesario llevarlo a cabo debido a la inestabilidad de los proveedores, obligando a la entidad a prever distintos escenarios, muy importante denotar que en el caso de haber excedente en algún pedido de productos se debe clasificar en inventario y almacenarlo pues puede propiciar una reducción en la lista de productos para el próximo pedido.</w:t>
      </w:r>
    </w:p>
    <w:p w:rsidR="00697BEF" w:rsidRPr="00FA1BA9" w:rsidRDefault="004861FC" w:rsidP="00697BEF">
      <w:pPr>
        <w:spacing w:after="0" w:line="360" w:lineRule="auto"/>
        <w:jc w:val="both"/>
        <w:rPr>
          <w:rFonts w:ascii="Arial" w:hAnsi="Arial" w:cs="Arial"/>
          <w:b/>
          <w:sz w:val="24"/>
          <w:szCs w:val="24"/>
        </w:rPr>
      </w:pPr>
      <w:r>
        <w:rPr>
          <w:rFonts w:ascii="Arial" w:hAnsi="Arial" w:cs="Arial"/>
          <w:b/>
          <w:sz w:val="24"/>
          <w:szCs w:val="24"/>
        </w:rPr>
        <w:t>5</w:t>
      </w:r>
      <w:r w:rsidR="00697BEF" w:rsidRPr="00FA1BA9">
        <w:rPr>
          <w:rFonts w:ascii="Arial" w:hAnsi="Arial" w:cs="Arial"/>
          <w:b/>
          <w:sz w:val="24"/>
          <w:szCs w:val="24"/>
        </w:rPr>
        <w:t>. Conclusiones</w:t>
      </w:r>
    </w:p>
    <w:p w:rsidR="00326B7E" w:rsidRPr="00FA1BA9" w:rsidRDefault="00326B7E" w:rsidP="00326B7E">
      <w:pPr>
        <w:spacing w:after="0" w:line="360" w:lineRule="auto"/>
        <w:jc w:val="both"/>
        <w:rPr>
          <w:rFonts w:ascii="Arial" w:hAnsi="Arial" w:cs="Arial"/>
        </w:rPr>
      </w:pPr>
      <w:r w:rsidRPr="00FA1BA9">
        <w:rPr>
          <w:rFonts w:ascii="Arial" w:hAnsi="Arial" w:cs="Arial"/>
        </w:rPr>
        <w:t>Mediante la pasada investigación queda demostrada la vía para disminuir la incertidumbre en la disponibilidad de insumos en los hoteles pertenecientes al destino turístico Cayos de Villa Clara, quedando enmarcado lo importante que es el pronóstico de los turistas-días para la realizar la demanda de dichos insumos.</w:t>
      </w:r>
    </w:p>
    <w:p w:rsidR="00326B7E" w:rsidRPr="00FA1BA9" w:rsidRDefault="00326B7E" w:rsidP="00326B7E">
      <w:pPr>
        <w:spacing w:after="0" w:line="360" w:lineRule="auto"/>
        <w:jc w:val="both"/>
        <w:rPr>
          <w:rFonts w:ascii="Arial" w:hAnsi="Arial" w:cs="Arial"/>
        </w:rPr>
      </w:pPr>
      <w:r w:rsidRPr="00FA1BA9">
        <w:rPr>
          <w:rFonts w:ascii="Arial" w:hAnsi="Arial" w:cs="Arial"/>
        </w:rPr>
        <w:t xml:space="preserve">La investigación realizada ha permitido componer un sistema eficaz y eficiente para la estimación de la demanda de insumos para los hoteles del destino turístico Cayos de Villa Clara a partir de la aplicación del método estadístico </w:t>
      </w:r>
      <w:proofErr w:type="spellStart"/>
      <w:r w:rsidRPr="00FA1BA9">
        <w:rPr>
          <w:rFonts w:ascii="Arial" w:hAnsi="Arial" w:cs="Arial"/>
        </w:rPr>
        <w:t>Holt-Winters</w:t>
      </w:r>
      <w:proofErr w:type="spellEnd"/>
      <w:r w:rsidRPr="00FA1BA9">
        <w:rPr>
          <w:rFonts w:ascii="Arial" w:hAnsi="Arial" w:cs="Arial"/>
        </w:rPr>
        <w:t>.</w:t>
      </w:r>
    </w:p>
    <w:p w:rsidR="003B3D7C" w:rsidRPr="00FA1BA9" w:rsidRDefault="004861FC" w:rsidP="003B3D7C">
      <w:pPr>
        <w:spacing w:after="0" w:line="360" w:lineRule="auto"/>
        <w:jc w:val="both"/>
        <w:rPr>
          <w:rFonts w:ascii="Arial" w:hAnsi="Arial" w:cs="Arial"/>
          <w:b/>
          <w:sz w:val="24"/>
          <w:szCs w:val="24"/>
        </w:rPr>
      </w:pPr>
      <w:r>
        <w:rPr>
          <w:rFonts w:ascii="Arial" w:hAnsi="Arial" w:cs="Arial"/>
          <w:b/>
          <w:sz w:val="24"/>
          <w:szCs w:val="24"/>
        </w:rPr>
        <w:lastRenderedPageBreak/>
        <w:t>6</w:t>
      </w:r>
      <w:r w:rsidR="003B3D7C" w:rsidRPr="00FA1BA9">
        <w:rPr>
          <w:rFonts w:ascii="Arial" w:hAnsi="Arial" w:cs="Arial"/>
          <w:b/>
          <w:sz w:val="24"/>
          <w:szCs w:val="24"/>
        </w:rPr>
        <w:t xml:space="preserve">. </w:t>
      </w:r>
      <w:r>
        <w:rPr>
          <w:rFonts w:ascii="Arial" w:hAnsi="Arial" w:cs="Arial"/>
          <w:b/>
          <w:sz w:val="24"/>
          <w:szCs w:val="24"/>
        </w:rPr>
        <w:t>Bibliografía</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Alcazar-Martínez, B. (2002). Los canales de distribución en el sector turístico. </w:t>
      </w:r>
      <w:r w:rsidRPr="00FA1BA9">
        <w:rPr>
          <w:rFonts w:ascii="Arial" w:hAnsi="Arial" w:cs="Arial"/>
          <w:i/>
        </w:rPr>
        <w:t>Madrid.</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Alpizar-Ortueta, C., &amp; Camacho-Rodriguez, A. (2021). </w:t>
      </w:r>
      <w:r w:rsidRPr="00FA1BA9">
        <w:rPr>
          <w:rFonts w:ascii="Arial" w:hAnsi="Arial" w:cs="Arial"/>
          <w:i/>
        </w:rPr>
        <w:t>Factores claves de éxito para una acertada gestión en las cadenas de suministros turísticas. Caso: Destino “cayos de villa clara”</w:t>
      </w:r>
      <w:r w:rsidRPr="00FA1BA9">
        <w:rPr>
          <w:rFonts w:ascii="Arial" w:hAnsi="Arial" w:cs="Arial"/>
        </w:rPr>
        <w:t xml:space="preserve"> Universidad Central ''Martha Abreu'' de Las Villas].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Arango, M., Zapata, J., &amp; Gomez, R. (2010). Estrategias en la cadena de suministro para el distrito minero de Amagá. . </w:t>
      </w:r>
      <w:r w:rsidRPr="00FA1BA9">
        <w:rPr>
          <w:rFonts w:ascii="Arial" w:hAnsi="Arial" w:cs="Arial"/>
          <w:i/>
        </w:rPr>
        <w:t>Boletín de Ciencias de la Tierra.</w:t>
      </w:r>
      <w:r w:rsidRPr="00FA1BA9">
        <w:rPr>
          <w:rFonts w:ascii="Arial" w:hAnsi="Arial" w:cs="Arial"/>
        </w:rPr>
        <w:t xml:space="preserve">(28), 27-38. </w:t>
      </w:r>
      <w:hyperlink r:id="rId16" w:history="1">
        <w:r w:rsidRPr="00FA1BA9">
          <w:rPr>
            <w:rStyle w:val="Hipervnculo"/>
            <w:rFonts w:ascii="Arial" w:hAnsi="Arial" w:cs="Arial"/>
          </w:rPr>
          <w:t>http://www.revistas.unal.edu.co/index.php/rbct/article/view/19714/20822</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Bauzá-Martorell, F., &amp; Melgosa-Arcos, F. (2020). </w:t>
      </w:r>
      <w:r w:rsidRPr="00FA1BA9">
        <w:rPr>
          <w:rFonts w:ascii="Arial" w:hAnsi="Arial" w:cs="Arial"/>
          <w:i/>
        </w:rPr>
        <w:t>Turismo pos Covid-19: el turismo después de la pandemia global análisis, perspectivas y vías de recuperación</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Bustillos, L. A., Arizmendi, &amp; Mendívil., C. B. (2018). Integración de la Cadena de Suministros: una revisión de la literatura. . </w:t>
      </w:r>
      <w:r w:rsidRPr="00FA1BA9">
        <w:rPr>
          <w:rFonts w:ascii="Arial" w:hAnsi="Arial" w:cs="Arial"/>
          <w:i/>
        </w:rPr>
        <w:t>Revista Ingeniería Industrial-Año 17</w:t>
      </w:r>
      <w:r w:rsidRPr="00FA1BA9">
        <w:rPr>
          <w:rFonts w:ascii="Arial" w:hAnsi="Arial" w:cs="Arial"/>
        </w:rPr>
        <w:t xml:space="preserve">(3), 247-268.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Camacho-Rodriguez, A., &amp; Hernández-Trimiño, C. (2022). Sistema de Gestión de Inventarios para el Área de Alimentos y Bebidas del hotel Memories Paraíso Azul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Camacho-Rodríguez, A., &amp; Machado-Chaviano, E. (2017). Optimización de los niveles de inventario con enfoque colaborativo en una cadena de suministros de servicios turísticos. . </w:t>
      </w:r>
      <w:r w:rsidRPr="00FA1BA9">
        <w:rPr>
          <w:rFonts w:ascii="Arial" w:hAnsi="Arial" w:cs="Arial"/>
          <w:i/>
        </w:rPr>
        <w:t>Revista retos</w:t>
      </w:r>
      <w:r w:rsidRPr="00FA1BA9">
        <w:rPr>
          <w:rFonts w:ascii="Arial" w:hAnsi="Arial" w:cs="Arial"/>
        </w:rPr>
        <w:t>,</w:t>
      </w:r>
      <w:r w:rsidRPr="00FA1BA9">
        <w:rPr>
          <w:rFonts w:ascii="Arial" w:hAnsi="Arial" w:cs="Arial"/>
          <w:i/>
        </w:rPr>
        <w:t xml:space="preserve"> 11</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Cedillo-Campos, M., Martínez-Hernández, A., Villa-Araujo, J., &amp; Cantu-Sifuentes, M. (2015). Service Supply Chains Performance Improvement Method: The Case of Supplier Selection in the Metallurgical Sector. . </w:t>
      </w:r>
      <w:r w:rsidRPr="00FA1BA9">
        <w:rPr>
          <w:rFonts w:ascii="Arial" w:hAnsi="Arial" w:cs="Arial"/>
          <w:i/>
        </w:rPr>
        <w:t>Nova Scientia</w:t>
      </w:r>
      <w:r w:rsidRPr="00FA1BA9">
        <w:rPr>
          <w:rFonts w:ascii="Arial" w:hAnsi="Arial" w:cs="Arial"/>
        </w:rPr>
        <w:t>,</w:t>
      </w:r>
      <w:r w:rsidRPr="00FA1BA9">
        <w:rPr>
          <w:rFonts w:ascii="Arial" w:hAnsi="Arial" w:cs="Arial"/>
          <w:i/>
        </w:rPr>
        <w:t xml:space="preserve"> VII</w:t>
      </w:r>
      <w:r w:rsidRPr="00FA1BA9">
        <w:rPr>
          <w:rFonts w:ascii="Arial" w:hAnsi="Arial" w:cs="Arial"/>
        </w:rPr>
        <w:t xml:space="preserve">(14), 314-338. </w:t>
      </w:r>
      <w:hyperlink r:id="rId17" w:history="1">
        <w:r w:rsidRPr="00FA1BA9">
          <w:rPr>
            <w:rStyle w:val="Hipervnculo"/>
            <w:rFonts w:ascii="Arial" w:hAnsi="Arial" w:cs="Arial"/>
          </w:rPr>
          <w:t>http://www.redalyc.org/pdf/2033/203338783018.pdf</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Chase, R., Jacobs, J., &amp; Aquilano, N. (2009). </w:t>
      </w:r>
      <w:r w:rsidRPr="00FA1BA9">
        <w:rPr>
          <w:rFonts w:ascii="Arial" w:hAnsi="Arial" w:cs="Arial"/>
          <w:i/>
        </w:rPr>
        <w:t>Administración de operaciones. Producción y cadena de suministros.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Chopra, S., &amp; Meindl, P. (2008). Admnistración de la cadena de suministro. </w:t>
      </w:r>
      <w:r w:rsidRPr="00FA1BA9">
        <w:rPr>
          <w:rFonts w:ascii="Arial" w:hAnsi="Arial" w:cs="Arial"/>
          <w:i/>
        </w:rPr>
        <w:t>Camara nacional de la indutria Editorial Mexicana.</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Cs-Ku, E., Chung, W., &amp; Chen-Ju, Y. (2015). The relationships among supply chain partnerships, customer orientation, and operational performance: the effect of flexibility. . </w:t>
      </w:r>
      <w:r w:rsidRPr="00FA1BA9">
        <w:rPr>
          <w:rFonts w:ascii="Arial" w:hAnsi="Arial" w:cs="Arial"/>
          <w:i/>
        </w:rPr>
        <w:t>Springer</w:t>
      </w:r>
      <w:r w:rsidRPr="00FA1BA9">
        <w:rPr>
          <w:rFonts w:ascii="Arial" w:hAnsi="Arial" w:cs="Arial"/>
        </w:rPr>
        <w:t>,</w:t>
      </w:r>
      <w:r w:rsidRPr="00FA1BA9">
        <w:rPr>
          <w:rFonts w:ascii="Arial" w:hAnsi="Arial" w:cs="Arial"/>
          <w:i/>
        </w:rPr>
        <w:t xml:space="preserve"> XIV</w:t>
      </w:r>
      <w:r w:rsidRPr="00FA1BA9">
        <w:rPr>
          <w:rFonts w:ascii="Arial" w:hAnsi="Arial" w:cs="Arial"/>
        </w:rPr>
        <w:t xml:space="preserve">(2), 415-441. </w:t>
      </w:r>
      <w:hyperlink r:id="rId18" w:history="1">
        <w:r w:rsidRPr="00FA1BA9">
          <w:rPr>
            <w:rStyle w:val="Hipervnculo"/>
            <w:rFonts w:ascii="Arial" w:hAnsi="Arial" w:cs="Arial"/>
          </w:rPr>
          <w:t>https://doi.org/10.1007/s10257-015-0289-0</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Davenport, T. (1993). Process Innovation, Reengineering Work through InformationTechnology. </w:t>
      </w:r>
      <w:r w:rsidRPr="00FA1BA9">
        <w:rPr>
          <w:rFonts w:ascii="Arial" w:hAnsi="Arial" w:cs="Arial"/>
          <w:i/>
        </w:rPr>
        <w:t>Harvard Business School Press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Díaz-Pinzóna, J. (2020). Precisión del pronóstico de la propagación del covid-19 en Colombia. </w:t>
      </w:r>
      <w:r w:rsidRPr="00FA1BA9">
        <w:rPr>
          <w:rFonts w:ascii="Arial" w:hAnsi="Arial" w:cs="Arial"/>
          <w:i/>
        </w:rPr>
        <w:t>Repertorio de medicina y cirugia</w:t>
      </w:r>
      <w:r w:rsidRPr="00FA1BA9">
        <w:rPr>
          <w:rFonts w:ascii="Arial" w:hAnsi="Arial" w:cs="Arial"/>
        </w:rPr>
        <w:t>,</w:t>
      </w:r>
      <w:r w:rsidRPr="00FA1BA9">
        <w:rPr>
          <w:rFonts w:ascii="Arial" w:hAnsi="Arial" w:cs="Arial"/>
          <w:i/>
        </w:rPr>
        <w:t xml:space="preserve"> 29</w:t>
      </w:r>
      <w:r w:rsidRPr="00FA1BA9">
        <w:rPr>
          <w:rFonts w:ascii="Arial" w:hAnsi="Arial" w:cs="Arial"/>
        </w:rPr>
        <w:t xml:space="preserve">. </w:t>
      </w:r>
      <w:hyperlink r:id="rId19" w:history="1">
        <w:r w:rsidRPr="00FA1BA9">
          <w:rPr>
            <w:rStyle w:val="Hipervnculo"/>
            <w:rFonts w:ascii="Arial" w:hAnsi="Arial" w:cs="Arial"/>
          </w:rPr>
          <w:t>https://doi.org/10.31260/RepertMedCir.01217372.1045</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Escribano, M., Companioni, J., &amp; Caraballo, N. (2017). La cadena productiva del ecoturismo como contribución al desarrollo local. . </w:t>
      </w:r>
      <w:r w:rsidRPr="00FA1BA9">
        <w:rPr>
          <w:rFonts w:ascii="Arial" w:hAnsi="Arial" w:cs="Arial"/>
          <w:i/>
        </w:rPr>
        <w:t>Retos de la Dirección</w:t>
      </w:r>
      <w:r w:rsidRPr="00FA1BA9">
        <w:rPr>
          <w:rFonts w:ascii="Arial" w:hAnsi="Arial" w:cs="Arial"/>
        </w:rPr>
        <w:t>,</w:t>
      </w:r>
      <w:r w:rsidRPr="00FA1BA9">
        <w:rPr>
          <w:rFonts w:ascii="Arial" w:hAnsi="Arial" w:cs="Arial"/>
          <w:i/>
        </w:rPr>
        <w:t xml:space="preserve"> 11</w:t>
      </w:r>
      <w:r w:rsidRPr="00FA1BA9">
        <w:rPr>
          <w:rFonts w:ascii="Arial" w:hAnsi="Arial" w:cs="Arial"/>
        </w:rPr>
        <w:t xml:space="preserve">(1).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lastRenderedPageBreak/>
        <w:t xml:space="preserve">Flynn, B. B., Huo, B., &amp; Zhao, X. (2010). The impact of supply chain integration on performance: A contingency and configuration approach. . </w:t>
      </w:r>
      <w:r w:rsidRPr="00FA1BA9">
        <w:rPr>
          <w:rFonts w:ascii="Arial" w:hAnsi="Arial" w:cs="Arial"/>
          <w:i/>
        </w:rPr>
        <w:t>Journal of Operations Management.</w:t>
      </w:r>
      <w:r w:rsidRPr="00FA1BA9">
        <w:rPr>
          <w:rFonts w:ascii="Arial" w:hAnsi="Arial" w:cs="Arial"/>
        </w:rPr>
        <w:t xml:space="preserve">(28), 58–71.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Gamarra-Soto, N., &amp; Acevedo-Carrillo, M. (2021). </w:t>
      </w:r>
      <w:r w:rsidRPr="00FA1BA9">
        <w:rPr>
          <w:rFonts w:ascii="Arial" w:hAnsi="Arial" w:cs="Arial"/>
          <w:i/>
        </w:rPr>
        <w:t>La buena gestión de la cadena de suministro en empresas de latinoamérica: Una revisión sistemática en los últimos 10 años, 2010-2020.</w:t>
      </w:r>
      <w:r w:rsidRPr="00FA1BA9">
        <w:rPr>
          <w:rFonts w:ascii="Arial" w:hAnsi="Arial" w:cs="Arial"/>
        </w:rPr>
        <w:t xml:space="preserve"> Universidad Privada del Norte.].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García-Cáceres , R., Nuñez-Moreno , A., Ramírez-Ortiz, T., &amp; Jaimes-Suárez, S. (2013). Caracterización de la fase upstream de la cadena de valor y abastecimiento de la agroindustria de la palma de aceite en colombia. . </w:t>
      </w:r>
      <w:r w:rsidRPr="00FA1BA9">
        <w:rPr>
          <w:rFonts w:ascii="Arial" w:hAnsi="Arial" w:cs="Arial"/>
          <w:i/>
        </w:rPr>
        <w:t>Dyna</w:t>
      </w:r>
      <w:r w:rsidRPr="00FA1BA9">
        <w:rPr>
          <w:rFonts w:ascii="Arial" w:hAnsi="Arial" w:cs="Arial"/>
        </w:rPr>
        <w:t>,</w:t>
      </w:r>
      <w:r w:rsidRPr="00FA1BA9">
        <w:rPr>
          <w:rFonts w:ascii="Arial" w:hAnsi="Arial" w:cs="Arial"/>
          <w:i/>
        </w:rPr>
        <w:t xml:space="preserve"> LXXX</w:t>
      </w:r>
      <w:r w:rsidRPr="00FA1BA9">
        <w:rPr>
          <w:rFonts w:ascii="Arial" w:hAnsi="Arial" w:cs="Arial"/>
        </w:rPr>
        <w:t xml:space="preserve">, 79-89. </w:t>
      </w:r>
      <w:hyperlink r:id="rId20" w:history="1">
        <w:r w:rsidRPr="00FA1BA9">
          <w:rPr>
            <w:rStyle w:val="Hipervnculo"/>
            <w:rFonts w:ascii="Arial" w:hAnsi="Arial" w:cs="Arial"/>
          </w:rPr>
          <w:t>http://www.redalyc.org/pdf/496/49627363010.pdf</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Gaviota. (2012). </w:t>
      </w:r>
      <w:r w:rsidRPr="00FA1BA9">
        <w:rPr>
          <w:rFonts w:ascii="Arial" w:hAnsi="Arial" w:cs="Arial"/>
          <w:i/>
        </w:rPr>
        <w:t>Resolución 17. Procedimiento para la adquisición de insumos, alimentos y bebidas por las Unidades Empresariales de Base de la Sociedad Mercantil Cubana Grupo de Turismo Gaviota S.A. a través de la Sociedad Mercantil Cubana AT Comercial S.A.</w:t>
      </w:r>
      <w:r w:rsidRPr="00FA1BA9">
        <w:rPr>
          <w:rFonts w:ascii="Arial" w:hAnsi="Arial" w:cs="Arial"/>
        </w:rPr>
        <w:t>: Gaviota S.A</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GOC, G. O. d. l. R. d. C. (2021a). </w:t>
      </w:r>
      <w:r w:rsidRPr="00FA1BA9">
        <w:rPr>
          <w:rFonts w:ascii="Arial" w:hAnsi="Arial" w:cs="Arial"/>
          <w:i/>
        </w:rPr>
        <w:t>Decreto-Ley 44/2021 Sobre el ejercicio del Trabajo por Cuenta Propia</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i/>
        </w:rPr>
      </w:pPr>
      <w:r w:rsidRPr="00FA1BA9">
        <w:rPr>
          <w:rFonts w:ascii="Arial" w:hAnsi="Arial" w:cs="Arial"/>
        </w:rPr>
        <w:t xml:space="preserve">GOC, G. O. d. l. R. d. C. (2021b). </w:t>
      </w:r>
      <w:r w:rsidRPr="00FA1BA9">
        <w:rPr>
          <w:rFonts w:ascii="Arial" w:hAnsi="Arial" w:cs="Arial"/>
          <w:i/>
        </w:rPr>
        <w:t xml:space="preserve">Resolución 132/2021 Reglamento de Agencias de Viajes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González-Torres, T., L., R.-S. J., &amp; Pelechano-Barahona, E. (2020). Managing relationships in the Tourism Supply Chain to overcome epidemic outbreaks: the case of COVID-19 and the hospitality industry in Spain. </w:t>
      </w:r>
      <w:r w:rsidRPr="00FA1BA9">
        <w:rPr>
          <w:rFonts w:ascii="Arial" w:hAnsi="Arial" w:cs="Arial"/>
          <w:i/>
        </w:rPr>
        <w:t>International Journal of Hospitality Management.</w:t>
      </w:r>
      <w:r w:rsidRPr="00FA1BA9">
        <w:rPr>
          <w:rFonts w:ascii="Arial" w:hAnsi="Arial" w:cs="Arial"/>
        </w:rPr>
        <w:t xml:space="preserve"> </w:t>
      </w:r>
      <w:hyperlink r:id="rId21" w:history="1">
        <w:r w:rsidRPr="00FA1BA9">
          <w:rPr>
            <w:rStyle w:val="Hipervnculo"/>
            <w:rFonts w:ascii="Arial" w:hAnsi="Arial" w:cs="Arial"/>
          </w:rPr>
          <w:t>https://doi.org/https://doi.org/10.1016/j.ijhm.2020.102733</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Hanke, J., &amp; Reitsh, A. (1996). </w:t>
      </w:r>
      <w:r w:rsidRPr="00FA1BA9">
        <w:rPr>
          <w:rFonts w:ascii="Arial" w:hAnsi="Arial" w:cs="Arial"/>
          <w:i/>
        </w:rPr>
        <w:t>Pronosticos en los negocios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Hanke, J., &amp; Wichern, D. (2010). </w:t>
      </w:r>
      <w:r w:rsidRPr="00FA1BA9">
        <w:rPr>
          <w:rFonts w:ascii="Arial" w:hAnsi="Arial" w:cs="Arial"/>
          <w:i/>
        </w:rPr>
        <w:t>Pronósticos en los negocios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Hernández-Flores, Y., Sánchez-Borges, Y., Saldiña-Silvera, B., &amp; Rives-González, K. (2020). Características de la demanda potencial del destino Cuba en la nueva normalidad postcoronavirus. </w:t>
      </w:r>
      <w:r w:rsidRPr="00FA1BA9">
        <w:rPr>
          <w:rFonts w:ascii="Arial" w:hAnsi="Arial" w:cs="Arial"/>
          <w:i/>
        </w:rPr>
        <w:t>Revista Internacional de Turismo, Empresa y Territorio,</w:t>
      </w:r>
      <w:r w:rsidRPr="00FA1BA9">
        <w:rPr>
          <w:rFonts w:ascii="Arial" w:hAnsi="Arial" w:cs="Arial"/>
        </w:rPr>
        <w:t>,</w:t>
      </w:r>
      <w:r w:rsidRPr="00FA1BA9">
        <w:rPr>
          <w:rFonts w:ascii="Arial" w:hAnsi="Arial" w:cs="Arial"/>
          <w:i/>
        </w:rPr>
        <w:t xml:space="preserve"> 4</w:t>
      </w:r>
      <w:r w:rsidRPr="00FA1BA9">
        <w:rPr>
          <w:rFonts w:ascii="Arial" w:hAnsi="Arial" w:cs="Arial"/>
        </w:rPr>
        <w:t xml:space="preserve">(2), 158-177. </w:t>
      </w:r>
      <w:hyperlink r:id="rId22" w:history="1">
        <w:r w:rsidRPr="00FA1BA9">
          <w:rPr>
            <w:rStyle w:val="Hipervnculo"/>
            <w:rFonts w:ascii="Arial" w:hAnsi="Arial" w:cs="Arial"/>
          </w:rPr>
          <w:t>https://doi.org/https://doi.org/10.21071/riturem.v4i2.13050</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Jacobo-García, A., López-Sánchez, J., &amp; Minguela-Rata, B. (2018). </w:t>
      </w:r>
      <w:r w:rsidRPr="00FA1BA9">
        <w:rPr>
          <w:rFonts w:ascii="Arial" w:hAnsi="Arial" w:cs="Arial"/>
          <w:i/>
        </w:rPr>
        <w:t>Gestión de la cadena de suministro: análisis del uso de las TIC y su impacto en la eficiencia.</w:t>
      </w:r>
      <w:r w:rsidRPr="00FA1BA9">
        <w:rPr>
          <w:rFonts w:ascii="Arial" w:hAnsi="Arial" w:cs="Arial"/>
        </w:rPr>
        <w:t xml:space="preserve"> Universidad complutense de madrid].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Jiménez-Sánchez, J., &amp; Hernández-García, S. (2002). Marco conceptual de la cadena de suministro: Un nuevo enfoque logístico </w:t>
      </w:r>
      <w:r w:rsidRPr="00FA1BA9">
        <w:rPr>
          <w:rFonts w:ascii="Arial" w:hAnsi="Arial" w:cs="Arial"/>
          <w:i/>
        </w:rPr>
        <w:t>Publicacion Tecnica</w:t>
      </w:r>
      <w:r w:rsidRPr="00FA1BA9">
        <w:rPr>
          <w:rFonts w:ascii="Arial" w:hAnsi="Arial" w:cs="Arial"/>
        </w:rPr>
        <w:t>,</w:t>
      </w:r>
      <w:r w:rsidRPr="00FA1BA9">
        <w:rPr>
          <w:rFonts w:ascii="Arial" w:hAnsi="Arial" w:cs="Arial"/>
          <w:i/>
        </w:rPr>
        <w:t xml:space="preserve"> 215</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Li, G., Yang, H., Sun, L., &amp; Sohal, A. (2009). The impact of IT implementation on supply chain integration and performance. . </w:t>
      </w:r>
      <w:r w:rsidRPr="00FA1BA9">
        <w:rPr>
          <w:rFonts w:ascii="Arial" w:hAnsi="Arial" w:cs="Arial"/>
          <w:i/>
        </w:rPr>
        <w:t>Int. J. Production Economics</w:t>
      </w:r>
      <w:r w:rsidRPr="00FA1BA9">
        <w:rPr>
          <w:rFonts w:ascii="Arial" w:hAnsi="Arial" w:cs="Arial"/>
        </w:rPr>
        <w:t xml:space="preserve">(120), 125-138.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lastRenderedPageBreak/>
        <w:t xml:space="preserve">Marsanic, R. (2014). Logistic traffic a supply chain management factor in hospitality. . </w:t>
      </w:r>
      <w:r w:rsidRPr="00FA1BA9">
        <w:rPr>
          <w:rFonts w:ascii="Arial" w:hAnsi="Arial" w:cs="Arial"/>
          <w:i/>
        </w:rPr>
        <w:t>Search eLibrary</w:t>
      </w:r>
      <w:r w:rsidRPr="00FA1BA9">
        <w:rPr>
          <w:rFonts w:ascii="Arial" w:hAnsi="Arial" w:cs="Arial"/>
        </w:rPr>
        <w:t>,</w:t>
      </w:r>
      <w:r w:rsidRPr="00FA1BA9">
        <w:rPr>
          <w:rFonts w:ascii="Arial" w:hAnsi="Arial" w:cs="Arial"/>
          <w:i/>
        </w:rPr>
        <w:t xml:space="preserve"> XX</w:t>
      </w:r>
      <w:r w:rsidRPr="00FA1BA9">
        <w:rPr>
          <w:rFonts w:ascii="Arial" w:hAnsi="Arial" w:cs="Arial"/>
        </w:rPr>
        <w:t xml:space="preserve">(2), 221-233. </w:t>
      </w:r>
      <w:hyperlink r:id="rId23" w:history="1">
        <w:r w:rsidRPr="00FA1BA9">
          <w:rPr>
            <w:rStyle w:val="Hipervnculo"/>
            <w:rFonts w:ascii="Arial" w:hAnsi="Arial" w:cs="Arial"/>
          </w:rPr>
          <w:t>https://papers.ssrn.com/sol3/papers.cfm?abstract_id=2538648</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Menguzzato-Boulard, M. (2009). La dirección de empresas ante los retos del siglo XXI: Homenaje al profesor.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Mentzer, J., Dewitt, W., Keebler, J., Min, S., Nix, N., Smith, C., &amp; Zacharia, Z. (2001). Defining Supply Chain Management. .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Mesa, J. C. P., Barranco, M. C. G., &amp; Gómez, E. G. (2014). Cadena de suministro turística en España: un análisis de la intermediación. . </w:t>
      </w:r>
      <w:r w:rsidRPr="00FA1BA9">
        <w:rPr>
          <w:rFonts w:ascii="Arial" w:hAnsi="Arial" w:cs="Arial"/>
          <w:i/>
        </w:rPr>
        <w:t>Cuadernos de turismo.</w:t>
      </w:r>
      <w:r w:rsidRPr="00FA1BA9">
        <w:rPr>
          <w:rFonts w:ascii="Arial" w:hAnsi="Arial" w:cs="Arial"/>
        </w:rPr>
        <w:t xml:space="preserve">(34), 251-264.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Moncayo-Robinson, A., &amp; Solís-Freire, L. (2017). </w:t>
      </w:r>
      <w:r w:rsidRPr="00FA1BA9">
        <w:rPr>
          <w:rFonts w:ascii="Arial" w:hAnsi="Arial" w:cs="Arial"/>
          <w:i/>
        </w:rPr>
        <w:t>Caracterización de la cadena de suministro de servicios turísticos de la provincia de tungurahua.</w:t>
      </w:r>
      <w:r w:rsidRPr="00FA1BA9">
        <w:rPr>
          <w:rFonts w:ascii="Arial" w:hAnsi="Arial" w:cs="Arial"/>
        </w:rPr>
        <w:t xml:space="preserve"> Universidad técnica de ambato.].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Montes, D. (2020). Estrategias de marketing para salir reforzado del coronavirus. . </w:t>
      </w:r>
      <w:hyperlink r:id="rId24" w:history="1">
        <w:r w:rsidRPr="00FA1BA9">
          <w:rPr>
            <w:rStyle w:val="Hipervnculo"/>
            <w:rFonts w:ascii="Arial" w:hAnsi="Arial" w:cs="Arial"/>
          </w:rPr>
          <w:t>https://www.agenttravel.es/noticia-037627_Estrategias-de-marketing-para-salir-reforzado-del-coronavirus.html</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Montilla-Cladera, J. (2014). </w:t>
      </w:r>
      <w:r w:rsidRPr="00FA1BA9">
        <w:rPr>
          <w:rFonts w:ascii="Arial" w:hAnsi="Arial" w:cs="Arial"/>
          <w:i/>
        </w:rPr>
        <w:t>Análisis de las cadenas de suministr en empresas hoteleras.</w:t>
      </w:r>
      <w:r w:rsidRPr="00FA1BA9">
        <w:rPr>
          <w:rFonts w:ascii="Arial" w:hAnsi="Arial" w:cs="Arial"/>
        </w:rPr>
        <w:t xml:space="preserve"> Universitat de les Illes Balears].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Montilla, C., J. M. . (2017). Análisis de las cadenas de suministro en empresas hoteleras.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Nurmilaakso, J. (2003). XML-based Supply Chain Integration: A Review and a Case Study. .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O'Connor, P., &amp; Murphy, J. (2004). Research on information technology in the hospitality industry. </w:t>
      </w:r>
      <w:r w:rsidRPr="00FA1BA9">
        <w:rPr>
          <w:rFonts w:ascii="Arial" w:hAnsi="Arial" w:cs="Arial"/>
          <w:i/>
        </w:rPr>
        <w:t>International Journal of Hospitality Management</w:t>
      </w:r>
      <w:r w:rsidRPr="00FA1BA9">
        <w:rPr>
          <w:rFonts w:ascii="Arial" w:hAnsi="Arial" w:cs="Arial"/>
        </w:rPr>
        <w:t>,</w:t>
      </w:r>
      <w:r w:rsidRPr="00FA1BA9">
        <w:rPr>
          <w:rFonts w:ascii="Arial" w:hAnsi="Arial" w:cs="Arial"/>
          <w:i/>
        </w:rPr>
        <w:t xml:space="preserve"> 5</w:t>
      </w:r>
      <w:r w:rsidRPr="00FA1BA9">
        <w:rPr>
          <w:rFonts w:ascii="Arial" w:hAnsi="Arial" w:cs="Arial"/>
        </w:rPr>
        <w:t xml:space="preserve">(23), 473-484.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Pereira , A., &amp; Barbieri , J. (2012). Innovation and Sustainability in the Supply Chain of a Cosmetics Company: a Case Study. . </w:t>
      </w:r>
      <w:r w:rsidRPr="00FA1BA9">
        <w:rPr>
          <w:rFonts w:ascii="Arial" w:hAnsi="Arial" w:cs="Arial"/>
          <w:i/>
        </w:rPr>
        <w:t>Journal of Technology Management &amp; Innovation</w:t>
      </w:r>
      <w:r w:rsidRPr="00FA1BA9">
        <w:rPr>
          <w:rFonts w:ascii="Arial" w:hAnsi="Arial" w:cs="Arial"/>
        </w:rPr>
        <w:t>,</w:t>
      </w:r>
      <w:r w:rsidRPr="00FA1BA9">
        <w:rPr>
          <w:rFonts w:ascii="Arial" w:hAnsi="Arial" w:cs="Arial"/>
          <w:i/>
        </w:rPr>
        <w:t xml:space="preserve"> VII</w:t>
      </w:r>
      <w:r w:rsidRPr="00FA1BA9">
        <w:rPr>
          <w:rFonts w:ascii="Arial" w:hAnsi="Arial" w:cs="Arial"/>
        </w:rPr>
        <w:t xml:space="preserve">(2), 144-155. </w:t>
      </w:r>
      <w:hyperlink r:id="rId25" w:history="1">
        <w:r w:rsidRPr="00FA1BA9">
          <w:rPr>
            <w:rStyle w:val="Hipervnculo"/>
            <w:rFonts w:ascii="Arial" w:hAnsi="Arial" w:cs="Arial"/>
          </w:rPr>
          <w:t>http://www.redalyc.org/pdf/847/84724129012.pdf</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Pérez, Y., &amp; Pullés, D. (2015). Pre-Benchmarking del servicio de restaurantes en el sector turístico de Santiago de Cuba. . </w:t>
      </w:r>
      <w:r w:rsidRPr="00FA1BA9">
        <w:rPr>
          <w:rFonts w:ascii="Arial" w:hAnsi="Arial" w:cs="Arial"/>
          <w:i/>
        </w:rPr>
        <w:t>Gestion Joven</w:t>
      </w:r>
      <w:r w:rsidRPr="00FA1BA9">
        <w:rPr>
          <w:rFonts w:ascii="Arial" w:hAnsi="Arial" w:cs="Arial"/>
        </w:rPr>
        <w:t>,</w:t>
      </w:r>
      <w:r w:rsidRPr="00FA1BA9">
        <w:rPr>
          <w:rFonts w:ascii="Arial" w:hAnsi="Arial" w:cs="Arial"/>
          <w:i/>
        </w:rPr>
        <w:t xml:space="preserve"> 8</w:t>
      </w:r>
      <w:r w:rsidRPr="00FA1BA9">
        <w:rPr>
          <w:rFonts w:ascii="Arial" w:hAnsi="Arial" w:cs="Arial"/>
        </w:rPr>
        <w:t xml:space="preserve">(13).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Quesada, S., &amp; Gutiérrez, O. (2012). Evaluación y selección de proveedores de servicios turísticos en el destino Santiago de Cuba. . </w:t>
      </w:r>
      <w:r w:rsidRPr="00FA1BA9">
        <w:rPr>
          <w:rFonts w:ascii="Arial" w:hAnsi="Arial" w:cs="Arial"/>
          <w:i/>
        </w:rPr>
        <w:t>Revista Caribeña de Ciencias Sociales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Reyes-Socarrás, L., &amp; Camacho-Rodríguez, A. (2019). </w:t>
      </w:r>
      <w:r w:rsidRPr="00FA1BA9">
        <w:rPr>
          <w:rFonts w:ascii="Arial" w:hAnsi="Arial" w:cs="Arial"/>
          <w:i/>
        </w:rPr>
        <w:t>Sistema de Gestión de Inventarios para el Área de Alimentos y Bebidas del hotel Meliá Buenavista</w:t>
      </w:r>
      <w:r w:rsidRPr="00FA1BA9">
        <w:rPr>
          <w:rFonts w:ascii="Arial" w:hAnsi="Arial" w:cs="Arial"/>
        </w:rPr>
        <w:t xml:space="preserve"> Universidad Central "Marta Abreu"de Las Villas].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Ricardo, F., &amp; Lilianna, W. (2019). </w:t>
      </w:r>
      <w:r w:rsidRPr="00FA1BA9">
        <w:rPr>
          <w:rFonts w:ascii="Arial" w:hAnsi="Arial" w:cs="Arial"/>
          <w:i/>
        </w:rPr>
        <w:t xml:space="preserve">Dataset para un sistema de recomendación grupal aplicado a la gestión hotelera en Cuba </w:t>
      </w:r>
      <w:r w:rsidRPr="00FA1BA9">
        <w:rPr>
          <w:rFonts w:ascii="Arial" w:hAnsi="Arial" w:cs="Arial"/>
        </w:rPr>
        <w:t xml:space="preserve">Universidad de Holguin].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lastRenderedPageBreak/>
        <w:t xml:space="preserve">Rivas, J., &amp; Magadán, M. (2012). Planificación y Gestión Sostenible del Turismo. . </w:t>
      </w:r>
      <w:r w:rsidRPr="00FA1BA9">
        <w:rPr>
          <w:rFonts w:ascii="Arial" w:hAnsi="Arial" w:cs="Arial"/>
          <w:i/>
        </w:rPr>
        <w:t>Oviedo: Septem Ediciones</w:t>
      </w:r>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Rodríguez-Rodríguez, J., &amp; Salinas-Chávez, E. (2021). Desafíos para el desarrollo del turismo en Cuba. El nuevo escenario post COVID-19.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Santamaría-Peraza, R. (2021). La cadena de suministro en el perfil del Ingeniero Industrial: una aproximación al estado del arte. </w:t>
      </w:r>
      <w:r w:rsidRPr="00FA1BA9">
        <w:rPr>
          <w:rFonts w:ascii="Arial" w:hAnsi="Arial" w:cs="Arial"/>
          <w:i/>
        </w:rPr>
        <w:t>Redalyc, III</w:t>
      </w:r>
      <w:r w:rsidRPr="00FA1BA9">
        <w:rPr>
          <w:rFonts w:ascii="Arial" w:hAnsi="Arial" w:cs="Arial"/>
        </w:rPr>
        <w:t xml:space="preserve">, 39-50. </w:t>
      </w:r>
      <w:hyperlink r:id="rId26" w:history="1">
        <w:r w:rsidRPr="00FA1BA9">
          <w:rPr>
            <w:rStyle w:val="Hipervnculo"/>
            <w:rFonts w:ascii="Arial" w:hAnsi="Arial" w:cs="Arial"/>
          </w:rPr>
          <w:t>http://www.redalyc.org/pdf/2150/215025114004.pdf</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Santana-Robles , F., &amp; Granillo-Macías , R. (2012). Identificación de atributos para la medición del desempeño del Sistema Producto Cebadadel estado de Hidalgo, México. </w:t>
      </w:r>
      <w:r w:rsidRPr="00FA1BA9">
        <w:rPr>
          <w:rFonts w:ascii="Arial" w:hAnsi="Arial" w:cs="Arial"/>
          <w:i/>
        </w:rPr>
        <w:t>Redalyc</w:t>
      </w:r>
      <w:r w:rsidRPr="00FA1BA9">
        <w:rPr>
          <w:rFonts w:ascii="Arial" w:hAnsi="Arial" w:cs="Arial"/>
        </w:rPr>
        <w:t>,</w:t>
      </w:r>
      <w:r w:rsidRPr="00FA1BA9">
        <w:rPr>
          <w:rFonts w:ascii="Arial" w:hAnsi="Arial" w:cs="Arial"/>
          <w:i/>
        </w:rPr>
        <w:t xml:space="preserve"> XVI</w:t>
      </w:r>
      <w:r w:rsidRPr="00FA1BA9">
        <w:rPr>
          <w:rFonts w:ascii="Arial" w:hAnsi="Arial" w:cs="Arial"/>
        </w:rPr>
        <w:t xml:space="preserve">(1), 11-23. </w:t>
      </w:r>
      <w:hyperlink r:id="rId27" w:history="1">
        <w:r w:rsidRPr="00FA1BA9">
          <w:rPr>
            <w:rStyle w:val="Hipervnculo"/>
            <w:rFonts w:ascii="Arial" w:hAnsi="Arial" w:cs="Arial"/>
          </w:rPr>
          <w:t>http://www.redalyc.org/html/614/61424633002/</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School., O. T. M. (2020). El turismo después del covid-19. .  </w:t>
      </w:r>
      <w:hyperlink r:id="rId28" w:history="1">
        <w:r w:rsidRPr="00FA1BA9">
          <w:rPr>
            <w:rStyle w:val="Hipervnculo"/>
            <w:rFonts w:ascii="Arial" w:hAnsi="Arial" w:cs="Arial"/>
          </w:rPr>
          <w:t>https://www.ostelea.com/actualidad/blog-turismo/tendencias-en-turismo/el-turismo-despues-del-covid-19</w:t>
        </w:r>
      </w:hyperlink>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Sigala , M. (2014). Customer Involvement in Sustainable Supply Chain Management: A Research Framework and Implications in Tourism. </w:t>
      </w:r>
      <w:r w:rsidRPr="00FA1BA9">
        <w:rPr>
          <w:rFonts w:ascii="Arial" w:hAnsi="Arial" w:cs="Arial"/>
          <w:i/>
        </w:rPr>
        <w:t>Researchgate</w:t>
      </w:r>
      <w:r w:rsidRPr="00FA1BA9">
        <w:rPr>
          <w:rFonts w:ascii="Arial" w:hAnsi="Arial" w:cs="Arial"/>
        </w:rPr>
        <w:t>,</w:t>
      </w:r>
      <w:r w:rsidRPr="00FA1BA9">
        <w:rPr>
          <w:rFonts w:ascii="Arial" w:hAnsi="Arial" w:cs="Arial"/>
          <w:i/>
        </w:rPr>
        <w:t xml:space="preserve"> LV</w:t>
      </w:r>
      <w:r w:rsidRPr="00FA1BA9">
        <w:rPr>
          <w:rFonts w:ascii="Arial" w:hAnsi="Arial" w:cs="Arial"/>
        </w:rPr>
        <w:t xml:space="preserve">(1), 76-88. </w:t>
      </w:r>
      <w:hyperlink r:id="rId29" w:history="1">
        <w:r w:rsidRPr="00FA1BA9">
          <w:rPr>
            <w:rStyle w:val="Hipervnculo"/>
            <w:rFonts w:ascii="Arial" w:hAnsi="Arial" w:cs="Arial"/>
          </w:rPr>
          <w:t>https://doi.org/10.1177/1938965513504030</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Silveira-Pérez, Y., Cabeza-Pullés, D., &amp; Fernández-Pérez, V. (2016). Emprendimiento: perspectiva cubana en la creación de empresas familiares. </w:t>
      </w:r>
      <w:r w:rsidRPr="00FA1BA9">
        <w:rPr>
          <w:rFonts w:ascii="Arial" w:hAnsi="Arial" w:cs="Arial"/>
          <w:i/>
        </w:rPr>
        <w:t>European Research on Management and Bussisnes Economics</w:t>
      </w:r>
      <w:r w:rsidRPr="00FA1BA9">
        <w:rPr>
          <w:rFonts w:ascii="Arial" w:hAnsi="Arial" w:cs="Arial"/>
        </w:rPr>
        <w:t>,</w:t>
      </w:r>
      <w:r w:rsidRPr="00FA1BA9">
        <w:rPr>
          <w:rFonts w:ascii="Arial" w:hAnsi="Arial" w:cs="Arial"/>
          <w:i/>
        </w:rPr>
        <w:t xml:space="preserve"> 22</w:t>
      </w:r>
      <w:r w:rsidRPr="00FA1BA9">
        <w:rPr>
          <w:rFonts w:ascii="Arial" w:hAnsi="Arial" w:cs="Arial"/>
        </w:rPr>
        <w:t xml:space="preserve">(2), 70-77.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Silveira, Y., Silveira, R., &amp; Castellanos, G. (2010). Impacto social y económico de la industria turística cubana. . </w:t>
      </w:r>
      <w:r w:rsidRPr="00FA1BA9">
        <w:rPr>
          <w:rFonts w:ascii="Arial" w:hAnsi="Arial" w:cs="Arial"/>
          <w:i/>
        </w:rPr>
        <w:t>Revista de Turismo y Desarrollo</w:t>
      </w:r>
      <w:r w:rsidRPr="00FA1BA9">
        <w:rPr>
          <w:rFonts w:ascii="Arial" w:hAnsi="Arial" w:cs="Arial"/>
        </w:rPr>
        <w:t xml:space="preserve">(8).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Stadtler, H., &amp; Kilger, C. (2008). Supply Chain Management and Advanced Planning. .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Tamayo, B. A. A., Romero, O. R. Q., &amp; Becerra, M. F. (2017). La colaboración en la cadena de suministros: Una revisión del estado del arte. . (22), 85 - 99.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Tejada, P., Moreno, P., &amp; Rodríguez, M. J. (2013). Contribución de las pymes turísticas al desarrollo. . </w:t>
      </w:r>
      <w:r w:rsidRPr="00FA1BA9">
        <w:rPr>
          <w:rFonts w:ascii="Arial" w:hAnsi="Arial" w:cs="Arial"/>
          <w:i/>
        </w:rPr>
        <w:t>Revista de Economía mundial.</w:t>
      </w:r>
      <w:r w:rsidRPr="00FA1BA9">
        <w:rPr>
          <w:rFonts w:ascii="Arial" w:hAnsi="Arial" w:cs="Arial"/>
        </w:rPr>
        <w:t xml:space="preserve">(35), 103-119.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Villafañe-Alonso, P., &amp; Gento-Municio, A. (2014). </w:t>
      </w:r>
      <w:r w:rsidRPr="00FA1BA9">
        <w:rPr>
          <w:rFonts w:ascii="Arial" w:hAnsi="Arial" w:cs="Arial"/>
          <w:i/>
        </w:rPr>
        <w:t>Análisis de la Cadena de Suministro y su relación con la Logística: caso del Centro Michelin Valladolid</w:t>
      </w:r>
      <w:r w:rsidRPr="00FA1BA9">
        <w:rPr>
          <w:rFonts w:ascii="Arial" w:hAnsi="Arial" w:cs="Arial"/>
        </w:rPr>
        <w:t xml:space="preserve"> Universidad de Valladolid].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Viteri, C. (2015). Análisis de estrategias de sostenibilidad en la cadena de suministro de las PYMES ecuatorianas. Aplicación al sector de restaurantes y de servicio móvil de comidas en la provincia de Pichincha-Ecuador, Ciudad de Quito. </w:t>
      </w:r>
      <w:r w:rsidRPr="00FA1BA9">
        <w:rPr>
          <w:rFonts w:ascii="Arial" w:hAnsi="Arial" w:cs="Arial"/>
          <w:i/>
        </w:rPr>
        <w:t>Recuperado de la base de datos del Repositorio de Senescyt:</w:t>
      </w:r>
      <w:r w:rsidRPr="00FA1BA9">
        <w:rPr>
          <w:rFonts w:ascii="Arial" w:hAnsi="Arial" w:cs="Arial"/>
        </w:rPr>
        <w:t xml:space="preserve">. </w:t>
      </w:r>
      <w:hyperlink r:id="rId30" w:history="1">
        <w:r w:rsidRPr="00FA1BA9">
          <w:rPr>
            <w:rStyle w:val="Hipervnculo"/>
            <w:rFonts w:ascii="Arial" w:hAnsi="Arial" w:cs="Arial"/>
          </w:rPr>
          <w:t>http://repositorio.educacionsuperior.gob.ec/bitstream/28000/2501/1/T-SENESCYT-01084.pdf</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lastRenderedPageBreak/>
        <w:t xml:space="preserve">Young, R., &amp; Esqueda, P. (2005). Vulnerabilidades de la cadena de suministros: consideraciones para el caso de América Latina. . </w:t>
      </w:r>
      <w:r w:rsidRPr="00FA1BA9">
        <w:rPr>
          <w:rFonts w:ascii="Arial" w:hAnsi="Arial" w:cs="Arial"/>
          <w:i/>
        </w:rPr>
        <w:t>Revista Latinoamericana de Administración.</w:t>
      </w:r>
      <w:r w:rsidRPr="00FA1BA9">
        <w:rPr>
          <w:rFonts w:ascii="Arial" w:hAnsi="Arial" w:cs="Arial"/>
        </w:rPr>
        <w:t>,</w:t>
      </w:r>
      <w:r w:rsidRPr="00FA1BA9">
        <w:rPr>
          <w:rFonts w:ascii="Arial" w:hAnsi="Arial" w:cs="Arial"/>
          <w:i/>
        </w:rPr>
        <w:t xml:space="preserve"> 2</w:t>
      </w:r>
      <w:r w:rsidRPr="00FA1BA9">
        <w:rPr>
          <w:rFonts w:ascii="Arial" w:hAnsi="Arial" w:cs="Arial"/>
        </w:rPr>
        <w:t xml:space="preserve">(34), 63-78.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Zailani , S., Iranmanech , M., Yusof, N., &amp; Ansari, R. (2015). Effects of service supply chain practices on the profitability of tourism practices on the profitability of tourism firms. . </w:t>
      </w:r>
      <w:r w:rsidRPr="00FA1BA9">
        <w:rPr>
          <w:rFonts w:ascii="Arial" w:hAnsi="Arial" w:cs="Arial"/>
          <w:i/>
        </w:rPr>
        <w:t>Taylor &amp; Francis Online</w:t>
      </w:r>
      <w:r w:rsidRPr="00FA1BA9">
        <w:rPr>
          <w:rFonts w:ascii="Arial" w:hAnsi="Arial" w:cs="Arial"/>
        </w:rPr>
        <w:t>,</w:t>
      </w:r>
      <w:r w:rsidRPr="00FA1BA9">
        <w:rPr>
          <w:rFonts w:ascii="Arial" w:hAnsi="Arial" w:cs="Arial"/>
          <w:i/>
        </w:rPr>
        <w:t xml:space="preserve"> XXVI</w:t>
      </w:r>
      <w:r w:rsidRPr="00FA1BA9">
        <w:rPr>
          <w:rFonts w:ascii="Arial" w:hAnsi="Arial" w:cs="Arial"/>
        </w:rPr>
        <w:t xml:space="preserve">, 1-14. </w:t>
      </w:r>
      <w:hyperlink r:id="rId31" w:history="1">
        <w:r w:rsidRPr="00FA1BA9">
          <w:rPr>
            <w:rStyle w:val="Hipervnculo"/>
            <w:rFonts w:ascii="Arial" w:hAnsi="Arial" w:cs="Arial"/>
          </w:rPr>
          <w:t>https://doi.org/10.1080/13032917.2015.1046084</w:t>
        </w:r>
      </w:hyperlink>
      <w:r w:rsidRPr="00FA1BA9">
        <w:rPr>
          <w:rFonts w:ascii="Arial" w:hAnsi="Arial" w:cs="Arial"/>
        </w:rPr>
        <w:t xml:space="preserve">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Zhang, X., Song, H., &amp; Huang, G. Q. (2009). Tourism supply chain management: A new research agenda. </w:t>
      </w:r>
      <w:r w:rsidRPr="00FA1BA9">
        <w:rPr>
          <w:rFonts w:ascii="Arial" w:hAnsi="Arial" w:cs="Arial"/>
          <w:i/>
        </w:rPr>
        <w:t>Tourism Management</w:t>
      </w:r>
      <w:r w:rsidRPr="00FA1BA9">
        <w:rPr>
          <w:rFonts w:ascii="Arial" w:hAnsi="Arial" w:cs="Arial"/>
        </w:rPr>
        <w:t>,</w:t>
      </w:r>
      <w:r w:rsidRPr="00FA1BA9">
        <w:rPr>
          <w:rFonts w:ascii="Arial" w:hAnsi="Arial" w:cs="Arial"/>
          <w:i/>
        </w:rPr>
        <w:t xml:space="preserve"> 3</w:t>
      </w:r>
      <w:r w:rsidRPr="00FA1BA9">
        <w:rPr>
          <w:rFonts w:ascii="Arial" w:hAnsi="Arial" w:cs="Arial"/>
        </w:rPr>
        <w:t xml:space="preserve">(30), 345-358. </w:t>
      </w:r>
    </w:p>
    <w:p w:rsidR="003B3D7C" w:rsidRPr="00FA1BA9" w:rsidRDefault="003B3D7C" w:rsidP="003B3D7C">
      <w:pPr>
        <w:pStyle w:val="EndNoteBibliography"/>
        <w:spacing w:after="0" w:line="360" w:lineRule="auto"/>
        <w:ind w:left="720" w:hanging="720"/>
        <w:jc w:val="both"/>
        <w:rPr>
          <w:rFonts w:ascii="Arial" w:hAnsi="Arial" w:cs="Arial"/>
        </w:rPr>
      </w:pPr>
      <w:r w:rsidRPr="00FA1BA9">
        <w:rPr>
          <w:rFonts w:ascii="Arial" w:hAnsi="Arial" w:cs="Arial"/>
        </w:rPr>
        <w:t xml:space="preserve">Zuluaga-Mazo, A., Molina-Parra, P., &amp; Guisao-Giraldo, E. (2011). La planeación de la demanda como requisito para la gestión de las cadenas de suministro en las empresas en colombia. </w:t>
      </w:r>
      <w:r w:rsidRPr="00FA1BA9">
        <w:rPr>
          <w:rFonts w:ascii="Arial" w:hAnsi="Arial" w:cs="Arial"/>
          <w:i/>
        </w:rPr>
        <w:t>Revista politécnica</w:t>
      </w:r>
      <w:r w:rsidRPr="00FA1BA9">
        <w:rPr>
          <w:rFonts w:ascii="Arial" w:hAnsi="Arial" w:cs="Arial"/>
        </w:rPr>
        <w:t>,</w:t>
      </w:r>
      <w:r w:rsidRPr="00FA1BA9">
        <w:rPr>
          <w:rFonts w:ascii="Arial" w:hAnsi="Arial" w:cs="Arial"/>
          <w:i/>
        </w:rPr>
        <w:t xml:space="preserve"> 12</w:t>
      </w:r>
      <w:r w:rsidRPr="00FA1BA9">
        <w:rPr>
          <w:rFonts w:ascii="Arial" w:hAnsi="Arial" w:cs="Arial"/>
        </w:rPr>
        <w:t>.</w:t>
      </w:r>
    </w:p>
    <w:p w:rsidR="006E0425" w:rsidRPr="00FA1BA9" w:rsidRDefault="006E0425" w:rsidP="006E0425">
      <w:pPr>
        <w:spacing w:after="0" w:line="360" w:lineRule="auto"/>
        <w:jc w:val="both"/>
        <w:rPr>
          <w:rFonts w:ascii="Arial" w:hAnsi="Arial" w:cs="Arial"/>
        </w:rPr>
      </w:pPr>
    </w:p>
    <w:p w:rsidR="00BD34B9" w:rsidRPr="00FA1BA9" w:rsidRDefault="00BD34B9" w:rsidP="00FF3346">
      <w:pPr>
        <w:spacing w:after="0" w:line="360" w:lineRule="auto"/>
        <w:jc w:val="both"/>
        <w:rPr>
          <w:rFonts w:ascii="Arial" w:hAnsi="Arial" w:cs="Arial"/>
          <w:i/>
          <w:sz w:val="24"/>
          <w:szCs w:val="24"/>
        </w:rPr>
      </w:pPr>
    </w:p>
    <w:sectPr w:rsidR="00BD34B9" w:rsidRPr="00FA1BA9" w:rsidSect="00C8585B">
      <w:footerReference w:type="default" r:id="rId3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52" w:rsidRDefault="00846452" w:rsidP="00C8585B">
      <w:pPr>
        <w:spacing w:after="0" w:line="240" w:lineRule="auto"/>
      </w:pPr>
      <w:r>
        <w:separator/>
      </w:r>
    </w:p>
  </w:endnote>
  <w:endnote w:type="continuationSeparator" w:id="0">
    <w:p w:rsidR="00846452" w:rsidRDefault="0084645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13" w:rsidRDefault="00F70B13">
    <w:pPr>
      <w:pStyle w:val="Piedepgina"/>
      <w:jc w:val="right"/>
    </w:pPr>
  </w:p>
  <w:p w:rsidR="00F70B13" w:rsidRDefault="00F70B13">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52" w:rsidRDefault="00846452" w:rsidP="00C8585B">
      <w:pPr>
        <w:spacing w:after="0" w:line="240" w:lineRule="auto"/>
      </w:pPr>
      <w:r>
        <w:separator/>
      </w:r>
    </w:p>
  </w:footnote>
  <w:footnote w:type="continuationSeparator" w:id="0">
    <w:p w:rsidR="00846452" w:rsidRDefault="00846452" w:rsidP="00C8585B">
      <w:pPr>
        <w:spacing w:after="0" w:line="240" w:lineRule="auto"/>
      </w:pPr>
      <w:r>
        <w:continuationSeparator/>
      </w:r>
    </w:p>
  </w:footnote>
  <w:footnote w:id="1">
    <w:p w:rsidR="00F70B13" w:rsidRDefault="00F70B13" w:rsidP="00227C0D">
      <w:pPr>
        <w:pStyle w:val="Textonotapie"/>
        <w:ind w:left="142" w:hanging="142"/>
        <w:jc w:val="both"/>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Li</w:t>
      </w:r>
      <w:r w:rsidRPr="001B0595">
        <w:rPr>
          <w:rFonts w:ascii="Times New Roman" w:hAnsi="Times New Roman" w:cs="Times New Roman"/>
        </w:rPr>
        <w:t xml:space="preserve">c. </w:t>
      </w:r>
      <w:r>
        <w:rPr>
          <w:rFonts w:ascii="Times New Roman" w:hAnsi="Times New Roman" w:cs="Times New Roman"/>
        </w:rPr>
        <w:t xml:space="preserve">Hotel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Gallery</w:t>
      </w:r>
      <w:proofErr w:type="spellEnd"/>
      <w:r w:rsidRPr="0088238A">
        <w:rPr>
          <w:rFonts w:ascii="Times New Roman" w:hAnsi="Times New Roman" w:cs="Times New Roman"/>
        </w:rPr>
        <w:t xml:space="preserve"> Villa Clara</w:t>
      </w:r>
      <w:r>
        <w:rPr>
          <w:rFonts w:ascii="Times New Roman" w:hAnsi="Times New Roman" w:cs="Times New Roman"/>
        </w:rPr>
        <w:t>, Cuba</w:t>
      </w:r>
    </w:p>
  </w:footnote>
  <w:footnote w:id="2">
    <w:p w:rsidR="00F70B13" w:rsidRPr="001B0595" w:rsidRDefault="00F70B13" w:rsidP="008E6751">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sidRPr="001B0595">
        <w:rPr>
          <w:rFonts w:ascii="Times New Roman" w:hAnsi="Times New Roman" w:cs="Times New Roman"/>
        </w:rPr>
        <w:t>MSc</w:t>
      </w:r>
      <w:proofErr w:type="spellEnd"/>
      <w:r w:rsidRPr="001B0595">
        <w:rPr>
          <w:rFonts w:ascii="Times New Roman" w:hAnsi="Times New Roman" w:cs="Times New Roman"/>
        </w:rPr>
        <w:t>.</w:t>
      </w:r>
      <w:r>
        <w:rPr>
          <w:rFonts w:ascii="Times New Roman" w:hAnsi="Times New Roman" w:cs="Times New Roman"/>
        </w:rPr>
        <w:t xml:space="preserve"> Ing. </w:t>
      </w:r>
      <w:r w:rsidRPr="001B0595">
        <w:rPr>
          <w:rFonts w:ascii="Times New Roman" w:hAnsi="Times New Roman" w:cs="Times New Roman"/>
        </w:rPr>
        <w:t xml:space="preserve">Universidad Central “Marta Abreu” de Las Villas, Cuba. </w:t>
      </w:r>
      <w:hyperlink r:id="rId1" w:history="1">
        <w:r w:rsidRPr="001B0595">
          <w:rPr>
            <w:rStyle w:val="Hipervnculo"/>
            <w:rFonts w:ascii="Times New Roman" w:hAnsi="Times New Roman" w:cs="Times New Roman"/>
          </w:rPr>
          <w:t>acamacho@uclv.edu.cu</w:t>
        </w:r>
      </w:hyperlink>
      <w:r w:rsidRPr="001B0595">
        <w:rPr>
          <w:rFonts w:ascii="Times New Roman" w:hAnsi="Times New Roman" w:cs="Times New Roman"/>
        </w:rPr>
        <w:t>.</w:t>
      </w:r>
    </w:p>
  </w:footnote>
  <w:footnote w:id="3">
    <w:p w:rsidR="00F70B13" w:rsidRDefault="00F70B13" w:rsidP="00227C0D">
      <w:pPr>
        <w:pStyle w:val="Textonotapie"/>
        <w:ind w:left="142" w:hanging="142"/>
        <w:jc w:val="both"/>
      </w:pPr>
      <w:r>
        <w:rPr>
          <w:rStyle w:val="Refdenotaalpie"/>
        </w:rPr>
        <w:footnoteRef/>
      </w:r>
      <w:r>
        <w:t xml:space="preserve"> </w:t>
      </w:r>
      <w:r w:rsidRPr="008E6751">
        <w:rPr>
          <w:rFonts w:ascii="Times New Roman" w:hAnsi="Times New Roman" w:cs="Times New Roman"/>
        </w:rPr>
        <w:t>Ing. Comercializadora Mayorista ITH Trinidad</w:t>
      </w:r>
    </w:p>
  </w:footnote>
  <w:footnote w:id="4">
    <w:p w:rsidR="004861FC" w:rsidRPr="001B0595" w:rsidRDefault="004861FC" w:rsidP="004861FC">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Pr>
          <w:rFonts w:ascii="Times New Roman" w:hAnsi="Times New Roman" w:cs="Times New Roman"/>
        </w:rPr>
        <w:t xml:space="preserve"> Estudiante de 3er año de Licenciatura en Turismo </w:t>
      </w:r>
      <w:r w:rsidRPr="001B0595">
        <w:rPr>
          <w:rFonts w:ascii="Times New Roman" w:hAnsi="Times New Roman" w:cs="Times New Roman"/>
        </w:rPr>
        <w:t xml:space="preserve">Universidad Central “Marta Abreu” de Las Villas, Cuba. </w:t>
      </w:r>
      <w:hyperlink r:id="rId2" w:history="1">
        <w:r>
          <w:rPr>
            <w:rStyle w:val="Hipervnculo"/>
          </w:rPr>
          <w:t>mrvazquez@uclv.cu</w:t>
        </w:r>
      </w:hyperlink>
      <w:r w:rsidRPr="001B0595">
        <w:rPr>
          <w:rFonts w:ascii="Times New Roman" w:hAnsi="Times New Roman" w:cs="Times New Roman"/>
        </w:rPr>
        <w:t>.</w:t>
      </w:r>
    </w:p>
  </w:footnote>
  <w:footnote w:id="5">
    <w:p w:rsidR="00F70B13" w:rsidRDefault="00F70B13" w:rsidP="00F70B13">
      <w:pPr>
        <w:pStyle w:val="Textonotapie"/>
      </w:pPr>
      <w:r>
        <w:rPr>
          <w:rStyle w:val="Refdenotaalpie"/>
        </w:rPr>
        <w:footnoteRef/>
      </w:r>
      <w:r>
        <w:t xml:space="preserve"> </w:t>
      </w:r>
      <w:r w:rsidRPr="00895519">
        <w:rPr>
          <w:rFonts w:ascii="Times New Roman" w:hAnsi="Times New Roman" w:cs="Times New Roman"/>
        </w:rPr>
        <w:t xml:space="preserve">MAPE; Mean </w:t>
      </w:r>
      <w:proofErr w:type="spellStart"/>
      <w:r w:rsidRPr="00895519">
        <w:rPr>
          <w:rFonts w:ascii="Times New Roman" w:hAnsi="Times New Roman" w:cs="Times New Roman"/>
        </w:rPr>
        <w:t>Absolute</w:t>
      </w:r>
      <w:proofErr w:type="spellEnd"/>
      <w:r w:rsidRPr="00895519">
        <w:rPr>
          <w:rFonts w:ascii="Times New Roman" w:hAnsi="Times New Roman" w:cs="Times New Roman"/>
        </w:rPr>
        <w:t xml:space="preserve"> </w:t>
      </w:r>
      <w:proofErr w:type="spellStart"/>
      <w:r w:rsidRPr="00895519">
        <w:rPr>
          <w:rFonts w:ascii="Times New Roman" w:hAnsi="Times New Roman" w:cs="Times New Roman"/>
        </w:rPr>
        <w:t>Percent</w:t>
      </w:r>
      <w:proofErr w:type="spellEnd"/>
      <w:r w:rsidRPr="00895519">
        <w:rPr>
          <w:rFonts w:ascii="Times New Roman" w:hAnsi="Times New Roman" w:cs="Times New Roman"/>
        </w:rPr>
        <w:t xml:space="preserve"> Error (Error Porcentual Absoluto Medio)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371"/>
    <w:multiLevelType w:val="hybridMultilevel"/>
    <w:tmpl w:val="95822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01C92"/>
    <w:multiLevelType w:val="hybridMultilevel"/>
    <w:tmpl w:val="7774F9CE"/>
    <w:lvl w:ilvl="0" w:tplc="6FC8C03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468C7"/>
    <w:multiLevelType w:val="hybridMultilevel"/>
    <w:tmpl w:val="2CC86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E56285"/>
    <w:multiLevelType w:val="hybridMultilevel"/>
    <w:tmpl w:val="431A9C06"/>
    <w:lvl w:ilvl="0" w:tplc="A740C580">
      <w:start w:val="1"/>
      <w:numFmt w:val="lowerLetter"/>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5164B50"/>
    <w:multiLevelType w:val="hybridMultilevel"/>
    <w:tmpl w:val="3E860F3C"/>
    <w:lvl w:ilvl="0" w:tplc="04090019">
      <w:start w:val="1"/>
      <w:numFmt w:val="lowerLetter"/>
      <w:lvlText w:val="%1."/>
      <w:lvlJc w:val="left"/>
      <w:pPr>
        <w:ind w:left="1352"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3B49323A"/>
    <w:multiLevelType w:val="hybridMultilevel"/>
    <w:tmpl w:val="933271F4"/>
    <w:lvl w:ilvl="0" w:tplc="2F040E5E">
      <w:start w:val="4"/>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371E69"/>
    <w:multiLevelType w:val="hybridMultilevel"/>
    <w:tmpl w:val="C0D4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97FB2"/>
    <w:multiLevelType w:val="hybridMultilevel"/>
    <w:tmpl w:val="3356C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5A3EBB"/>
    <w:multiLevelType w:val="hybridMultilevel"/>
    <w:tmpl w:val="A8B0DC04"/>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9">
    <w:nsid w:val="5FB7326C"/>
    <w:multiLevelType w:val="hybridMultilevel"/>
    <w:tmpl w:val="230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822EA9"/>
    <w:multiLevelType w:val="hybridMultilevel"/>
    <w:tmpl w:val="6CB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F3440"/>
    <w:multiLevelType w:val="hybridMultilevel"/>
    <w:tmpl w:val="9A28564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4EE24EC"/>
    <w:multiLevelType w:val="hybridMultilevel"/>
    <w:tmpl w:val="C1E4F9D8"/>
    <w:lvl w:ilvl="0" w:tplc="E0CCAA60">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723CB3"/>
    <w:multiLevelType w:val="hybridMultilevel"/>
    <w:tmpl w:val="8AA2CD1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5">
    <w:nsid w:val="7DEC2147"/>
    <w:multiLevelType w:val="hybridMultilevel"/>
    <w:tmpl w:val="D066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BF04A1"/>
    <w:multiLevelType w:val="hybridMultilevel"/>
    <w:tmpl w:val="C576BFA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6"/>
  </w:num>
  <w:num w:numId="5">
    <w:abstractNumId w:val="5"/>
  </w:num>
  <w:num w:numId="6">
    <w:abstractNumId w:val="10"/>
  </w:num>
  <w:num w:numId="7">
    <w:abstractNumId w:val="0"/>
  </w:num>
  <w:num w:numId="8">
    <w:abstractNumId w:val="4"/>
  </w:num>
  <w:num w:numId="9">
    <w:abstractNumId w:val="3"/>
  </w:num>
  <w:num w:numId="10">
    <w:abstractNumId w:val="9"/>
  </w:num>
  <w:num w:numId="11">
    <w:abstractNumId w:val="14"/>
  </w:num>
  <w:num w:numId="12">
    <w:abstractNumId w:val="7"/>
  </w:num>
  <w:num w:numId="13">
    <w:abstractNumId w:val="13"/>
  </w:num>
  <w:num w:numId="14">
    <w:abstractNumId w:val="11"/>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6E79"/>
    <w:rsid w:val="00032E83"/>
    <w:rsid w:val="00046F14"/>
    <w:rsid w:val="00093F6B"/>
    <w:rsid w:val="000C14DC"/>
    <w:rsid w:val="000C4501"/>
    <w:rsid w:val="000D766C"/>
    <w:rsid w:val="000F5253"/>
    <w:rsid w:val="00111DF5"/>
    <w:rsid w:val="00114C82"/>
    <w:rsid w:val="00122606"/>
    <w:rsid w:val="00135CB2"/>
    <w:rsid w:val="0014300A"/>
    <w:rsid w:val="00145CB4"/>
    <w:rsid w:val="00163FBC"/>
    <w:rsid w:val="001812EE"/>
    <w:rsid w:val="00185F6C"/>
    <w:rsid w:val="00193732"/>
    <w:rsid w:val="001940E4"/>
    <w:rsid w:val="001B0595"/>
    <w:rsid w:val="001D393A"/>
    <w:rsid w:val="00227C0D"/>
    <w:rsid w:val="0023629E"/>
    <w:rsid w:val="002464D1"/>
    <w:rsid w:val="00265C32"/>
    <w:rsid w:val="002A7790"/>
    <w:rsid w:val="002C4923"/>
    <w:rsid w:val="002E0882"/>
    <w:rsid w:val="002E272A"/>
    <w:rsid w:val="0032040C"/>
    <w:rsid w:val="003207A8"/>
    <w:rsid w:val="00326B7E"/>
    <w:rsid w:val="00342F3D"/>
    <w:rsid w:val="00351CA7"/>
    <w:rsid w:val="00362E5F"/>
    <w:rsid w:val="00364E48"/>
    <w:rsid w:val="00387D5C"/>
    <w:rsid w:val="003B3D7C"/>
    <w:rsid w:val="003C2931"/>
    <w:rsid w:val="003F1E48"/>
    <w:rsid w:val="00403285"/>
    <w:rsid w:val="004861FC"/>
    <w:rsid w:val="004960B5"/>
    <w:rsid w:val="005409B0"/>
    <w:rsid w:val="00563F9D"/>
    <w:rsid w:val="005754D8"/>
    <w:rsid w:val="005F1344"/>
    <w:rsid w:val="006271E4"/>
    <w:rsid w:val="00635843"/>
    <w:rsid w:val="00646D82"/>
    <w:rsid w:val="0066104C"/>
    <w:rsid w:val="00667F10"/>
    <w:rsid w:val="00672CDF"/>
    <w:rsid w:val="00697BEF"/>
    <w:rsid w:val="006A7A28"/>
    <w:rsid w:val="006E0425"/>
    <w:rsid w:val="006E7AA1"/>
    <w:rsid w:val="0070266A"/>
    <w:rsid w:val="00744F39"/>
    <w:rsid w:val="00792E79"/>
    <w:rsid w:val="008344C5"/>
    <w:rsid w:val="00846452"/>
    <w:rsid w:val="00852F2B"/>
    <w:rsid w:val="0088159E"/>
    <w:rsid w:val="0088238A"/>
    <w:rsid w:val="008A1C16"/>
    <w:rsid w:val="008B06F8"/>
    <w:rsid w:val="008B78BD"/>
    <w:rsid w:val="008E6751"/>
    <w:rsid w:val="008F0CC7"/>
    <w:rsid w:val="008F61EB"/>
    <w:rsid w:val="009061A5"/>
    <w:rsid w:val="0091621C"/>
    <w:rsid w:val="00947B61"/>
    <w:rsid w:val="00977213"/>
    <w:rsid w:val="00990334"/>
    <w:rsid w:val="009B1EF2"/>
    <w:rsid w:val="009D5E02"/>
    <w:rsid w:val="009D67CD"/>
    <w:rsid w:val="009E03CF"/>
    <w:rsid w:val="00A1166F"/>
    <w:rsid w:val="00A156A5"/>
    <w:rsid w:val="00A21A1F"/>
    <w:rsid w:val="00A26E37"/>
    <w:rsid w:val="00A35AFC"/>
    <w:rsid w:val="00A570C0"/>
    <w:rsid w:val="00A62009"/>
    <w:rsid w:val="00A62A14"/>
    <w:rsid w:val="00A64000"/>
    <w:rsid w:val="00A939B9"/>
    <w:rsid w:val="00AB2DC9"/>
    <w:rsid w:val="00B2024E"/>
    <w:rsid w:val="00B661C4"/>
    <w:rsid w:val="00B80E97"/>
    <w:rsid w:val="00B83BFB"/>
    <w:rsid w:val="00B948EB"/>
    <w:rsid w:val="00BD34B9"/>
    <w:rsid w:val="00C02CA5"/>
    <w:rsid w:val="00C15643"/>
    <w:rsid w:val="00C323DB"/>
    <w:rsid w:val="00C56288"/>
    <w:rsid w:val="00C8585B"/>
    <w:rsid w:val="00CD2BC3"/>
    <w:rsid w:val="00D01FF2"/>
    <w:rsid w:val="00D36D1C"/>
    <w:rsid w:val="00D375B1"/>
    <w:rsid w:val="00D66492"/>
    <w:rsid w:val="00D73DE9"/>
    <w:rsid w:val="00D76247"/>
    <w:rsid w:val="00D80C54"/>
    <w:rsid w:val="00D91A3D"/>
    <w:rsid w:val="00D936A8"/>
    <w:rsid w:val="00D967BE"/>
    <w:rsid w:val="00DD2654"/>
    <w:rsid w:val="00DE73D9"/>
    <w:rsid w:val="00E00577"/>
    <w:rsid w:val="00E06BE5"/>
    <w:rsid w:val="00E11790"/>
    <w:rsid w:val="00E443FA"/>
    <w:rsid w:val="00E57642"/>
    <w:rsid w:val="00E912D0"/>
    <w:rsid w:val="00EB2E48"/>
    <w:rsid w:val="00F05A5A"/>
    <w:rsid w:val="00F36CAF"/>
    <w:rsid w:val="00F70B13"/>
    <w:rsid w:val="00FA1BA9"/>
    <w:rsid w:val="00FA39F3"/>
    <w:rsid w:val="00FC09C6"/>
    <w:rsid w:val="00FD5BE4"/>
    <w:rsid w:val="00FF2A8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6E042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unhideWhenUsed/>
    <w:qFormat/>
    <w:rsid w:val="00F70B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table" w:styleId="Tablanormal4">
    <w:name w:val="Plain Table 4"/>
    <w:basedOn w:val="Tablanormal"/>
    <w:uiPriority w:val="44"/>
    <w:rsid w:val="00D01FF2"/>
    <w:pPr>
      <w:spacing w:after="0" w:line="240" w:lineRule="auto"/>
      <w:jc w:val="both"/>
    </w:pPr>
    <w:rPr>
      <w:rFonts w:ascii="Arial" w:eastAsia="Droid Sans Fallback" w:hAnsi="Arial" w:cs="FreeSans"/>
      <w:kern w:val="3"/>
      <w:sz w:val="23"/>
      <w:szCs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6E0425"/>
    <w:rPr>
      <w:rFonts w:asciiTheme="majorHAnsi" w:eastAsiaTheme="majorEastAsia" w:hAnsiTheme="majorHAnsi" w:cstheme="majorBidi"/>
      <w:color w:val="365F91" w:themeColor="accent1" w:themeShade="BF"/>
      <w:sz w:val="32"/>
      <w:szCs w:val="32"/>
      <w:lang w:val="en-US"/>
    </w:rPr>
  </w:style>
  <w:style w:type="paragraph" w:styleId="Bibliografa">
    <w:name w:val="Bibliography"/>
    <w:basedOn w:val="Normal"/>
    <w:next w:val="Normal"/>
    <w:uiPriority w:val="37"/>
    <w:unhideWhenUsed/>
    <w:rsid w:val="006E0425"/>
  </w:style>
  <w:style w:type="character" w:customStyle="1" w:styleId="Ttulo2Car">
    <w:name w:val="Título 2 Car"/>
    <w:basedOn w:val="Fuentedeprrafopredeter"/>
    <w:link w:val="Ttulo2"/>
    <w:uiPriority w:val="9"/>
    <w:rsid w:val="00F70B13"/>
    <w:rPr>
      <w:rFonts w:asciiTheme="majorHAnsi" w:eastAsiaTheme="majorEastAsia" w:hAnsiTheme="majorHAnsi" w:cstheme="majorBidi"/>
      <w:color w:val="365F91" w:themeColor="accent1" w:themeShade="BF"/>
      <w:sz w:val="26"/>
      <w:szCs w:val="26"/>
      <w:lang w:val="es-MX"/>
    </w:rPr>
  </w:style>
  <w:style w:type="table" w:styleId="Cuadrculadetablaclara">
    <w:name w:val="Grid Table Light"/>
    <w:basedOn w:val="Tablanormal"/>
    <w:uiPriority w:val="40"/>
    <w:rsid w:val="00F70B13"/>
    <w:pPr>
      <w:spacing w:after="0" w:line="240" w:lineRule="auto"/>
    </w:pPr>
    <w:rPr>
      <w:lang w:val="es-MX"/>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3B3D7C"/>
    <w:pPr>
      <w:spacing w:after="160"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3B3D7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83865">
      <w:bodyDiv w:val="1"/>
      <w:marLeft w:val="0"/>
      <w:marRight w:val="0"/>
      <w:marTop w:val="0"/>
      <w:marBottom w:val="0"/>
      <w:divBdr>
        <w:top w:val="none" w:sz="0" w:space="0" w:color="auto"/>
        <w:left w:val="none" w:sz="0" w:space="0" w:color="auto"/>
        <w:bottom w:val="none" w:sz="0" w:space="0" w:color="auto"/>
        <w:right w:val="none" w:sz="0" w:space="0" w:color="auto"/>
      </w:divBdr>
    </w:div>
    <w:div w:id="1213233148">
      <w:bodyDiv w:val="1"/>
      <w:marLeft w:val="0"/>
      <w:marRight w:val="0"/>
      <w:marTop w:val="0"/>
      <w:marBottom w:val="0"/>
      <w:divBdr>
        <w:top w:val="none" w:sz="0" w:space="0" w:color="auto"/>
        <w:left w:val="none" w:sz="0" w:space="0" w:color="auto"/>
        <w:bottom w:val="none" w:sz="0" w:space="0" w:color="auto"/>
        <w:right w:val="none" w:sz="0" w:space="0" w:color="auto"/>
      </w:divBdr>
    </w:div>
    <w:div w:id="1854687190">
      <w:bodyDiv w:val="1"/>
      <w:marLeft w:val="0"/>
      <w:marRight w:val="0"/>
      <w:marTop w:val="0"/>
      <w:marBottom w:val="0"/>
      <w:divBdr>
        <w:top w:val="none" w:sz="0" w:space="0" w:color="auto"/>
        <w:left w:val="none" w:sz="0" w:space="0" w:color="auto"/>
        <w:bottom w:val="none" w:sz="0" w:space="0" w:color="auto"/>
        <w:right w:val="none" w:sz="0" w:space="0" w:color="auto"/>
      </w:divBdr>
    </w:div>
    <w:div w:id="18997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s://doi.org/10.1007/s10257-015-0289-0" TargetMode="External"/><Relationship Id="rId26" Type="http://schemas.openxmlformats.org/officeDocument/2006/relationships/hyperlink" Target="http://www.redalyc.org/pdf/2150/215025114004.pdf" TargetMode="External"/><Relationship Id="rId3" Type="http://schemas.openxmlformats.org/officeDocument/2006/relationships/styles" Target="styles.xml"/><Relationship Id="rId21" Type="http://schemas.openxmlformats.org/officeDocument/2006/relationships/hyperlink" Target="https://doi.org/https://doi.org/10.1016/j.ijhm.2020.10273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redalyc.org/pdf/2033/203338783018.pdf" TargetMode="External"/><Relationship Id="rId25" Type="http://schemas.openxmlformats.org/officeDocument/2006/relationships/hyperlink" Target="http://www.redalyc.org/pdf/847/84724129012.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s.unal.edu.co/index.php/rbct/article/view/19714/20822" TargetMode="External"/><Relationship Id="rId20" Type="http://schemas.openxmlformats.org/officeDocument/2006/relationships/hyperlink" Target="http://www.redalyc.org/pdf/496/49627363010.pdf" TargetMode="External"/><Relationship Id="rId29" Type="http://schemas.openxmlformats.org/officeDocument/2006/relationships/hyperlink" Target="https://doi.org/10.1177/1938965513504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agenttravel.es/noticia-037627_Estrategias-de-marketing-para-salir-reforzado-del-coronaviru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papers.ssrn.com/sol3/papers.cfm?abstract_id=2538648" TargetMode="External"/><Relationship Id="rId28" Type="http://schemas.openxmlformats.org/officeDocument/2006/relationships/hyperlink" Target="https://www.ostelea.com/actualidad/blog-turismo/tendencias-en-turismo/el-turismo-despues-del-covid-19" TargetMode="External"/><Relationship Id="rId10" Type="http://schemas.openxmlformats.org/officeDocument/2006/relationships/chart" Target="charts/chart3.xml"/><Relationship Id="rId19" Type="http://schemas.openxmlformats.org/officeDocument/2006/relationships/hyperlink" Target="https://doi.org/10.31260/RepertMedCir.01217372.1045" TargetMode="External"/><Relationship Id="rId31" Type="http://schemas.openxmlformats.org/officeDocument/2006/relationships/hyperlink" Target="https://doi.org/10.1080/13032917.2015.104608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oleObject" Target="embeddings/oleObject1.bin"/><Relationship Id="rId22" Type="http://schemas.openxmlformats.org/officeDocument/2006/relationships/hyperlink" Target="https://doi.org/https://doi.org/10.21071/riturem.v4i2.13050" TargetMode="External"/><Relationship Id="rId27" Type="http://schemas.openxmlformats.org/officeDocument/2006/relationships/hyperlink" Target="http://www.redalyc.org/html/614/61424633002/" TargetMode="External"/><Relationship Id="rId30" Type="http://schemas.openxmlformats.org/officeDocument/2006/relationships/hyperlink" Target="http://repositorio.educacionsuperior.gob.ec/bitstream/28000/2501/1/T-SENESCYT-01084.pdf" TargetMode="Externa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mailto:mrvazquez@uclv.cu" TargetMode="External"/><Relationship Id="rId1" Type="http://schemas.openxmlformats.org/officeDocument/2006/relationships/hyperlink" Target="mailto:acamacho@uclv.edu.c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Nuevo%20Hoja%20de%20c&#225;lculo%20de%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uevo%20Hoja%20de%20c&#225;lculo%20de%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uevo%20Hoja%20de%20c&#225;lculo%20de%20Microsoft%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Nuevo%20Hoja%20de%20c&#225;lculo%20de%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sis%20papo\Forecasting%20Ariel%20Cond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Hoja14!$C$1</c:f>
              <c:strCache>
                <c:ptCount val="1"/>
                <c:pt idx="0">
                  <c:v>Serie de datos reales</c:v>
                </c:pt>
              </c:strCache>
            </c:strRef>
          </c:tx>
          <c:spPr>
            <a:ln w="28575" cap="rnd">
              <a:solidFill>
                <a:schemeClr val="accent2">
                  <a:lumMod val="75000"/>
                </a:schemeClr>
              </a:solidFill>
              <a:round/>
            </a:ln>
            <a:effectLst/>
          </c:spPr>
          <c:marker>
            <c:symbol val="none"/>
          </c:marker>
          <c:cat>
            <c:multiLvlStrRef>
              <c:f>Hoja14!$A$2:$B$121</c:f>
              <c:multiLvlStrCache>
                <c:ptCount val="120"/>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lvl>
                <c:lvl>
                  <c:pt idx="0">
                    <c:v>2011</c:v>
                  </c:pt>
                  <c:pt idx="12">
                    <c:v>2012</c:v>
                  </c:pt>
                  <c:pt idx="24">
                    <c:v>2013</c:v>
                  </c:pt>
                  <c:pt idx="36">
                    <c:v>2014</c:v>
                  </c:pt>
                  <c:pt idx="48">
                    <c:v>2015</c:v>
                  </c:pt>
                  <c:pt idx="60">
                    <c:v>2016</c:v>
                  </c:pt>
                  <c:pt idx="72">
                    <c:v>2017</c:v>
                  </c:pt>
                  <c:pt idx="84">
                    <c:v>2018</c:v>
                  </c:pt>
                  <c:pt idx="96">
                    <c:v>2019</c:v>
                  </c:pt>
                  <c:pt idx="108">
                    <c:v>2020</c:v>
                  </c:pt>
                </c:lvl>
              </c:multiLvlStrCache>
            </c:multiLvlStrRef>
          </c:cat>
          <c:val>
            <c:numRef>
              <c:f>Hoja14!$C$2:$C$121</c:f>
              <c:numCache>
                <c:formatCode>General</c:formatCode>
                <c:ptCount val="120"/>
                <c:pt idx="0">
                  <c:v>15519</c:v>
                </c:pt>
                <c:pt idx="1">
                  <c:v>16290</c:v>
                </c:pt>
                <c:pt idx="2">
                  <c:v>21725</c:v>
                </c:pt>
                <c:pt idx="3">
                  <c:v>23785</c:v>
                </c:pt>
                <c:pt idx="4">
                  <c:v>20106</c:v>
                </c:pt>
                <c:pt idx="5">
                  <c:v>17099</c:v>
                </c:pt>
                <c:pt idx="6">
                  <c:v>21924</c:v>
                </c:pt>
                <c:pt idx="7">
                  <c:v>17030</c:v>
                </c:pt>
                <c:pt idx="8">
                  <c:v>11667</c:v>
                </c:pt>
                <c:pt idx="9">
                  <c:v>14065</c:v>
                </c:pt>
                <c:pt idx="10">
                  <c:v>21156</c:v>
                </c:pt>
                <c:pt idx="11">
                  <c:v>20441</c:v>
                </c:pt>
                <c:pt idx="12">
                  <c:v>55294</c:v>
                </c:pt>
                <c:pt idx="13">
                  <c:v>58989</c:v>
                </c:pt>
                <c:pt idx="14">
                  <c:v>63953</c:v>
                </c:pt>
                <c:pt idx="15">
                  <c:v>62501</c:v>
                </c:pt>
                <c:pt idx="16">
                  <c:v>38891</c:v>
                </c:pt>
                <c:pt idx="17">
                  <c:v>27980</c:v>
                </c:pt>
                <c:pt idx="18">
                  <c:v>31965</c:v>
                </c:pt>
                <c:pt idx="19">
                  <c:v>43740</c:v>
                </c:pt>
                <c:pt idx="20">
                  <c:v>42278</c:v>
                </c:pt>
                <c:pt idx="21">
                  <c:v>48010</c:v>
                </c:pt>
                <c:pt idx="22">
                  <c:v>40146</c:v>
                </c:pt>
                <c:pt idx="23">
                  <c:v>39813</c:v>
                </c:pt>
                <c:pt idx="24">
                  <c:v>50106</c:v>
                </c:pt>
                <c:pt idx="25">
                  <c:v>53457</c:v>
                </c:pt>
                <c:pt idx="26">
                  <c:v>61471</c:v>
                </c:pt>
                <c:pt idx="27">
                  <c:v>57492</c:v>
                </c:pt>
                <c:pt idx="28">
                  <c:v>33668</c:v>
                </c:pt>
                <c:pt idx="29">
                  <c:v>27741</c:v>
                </c:pt>
                <c:pt idx="30">
                  <c:v>27938</c:v>
                </c:pt>
                <c:pt idx="31">
                  <c:v>28531</c:v>
                </c:pt>
                <c:pt idx="32">
                  <c:v>26159</c:v>
                </c:pt>
                <c:pt idx="33">
                  <c:v>44581</c:v>
                </c:pt>
                <c:pt idx="34">
                  <c:v>62419</c:v>
                </c:pt>
                <c:pt idx="35">
                  <c:v>49406</c:v>
                </c:pt>
                <c:pt idx="36">
                  <c:v>53540</c:v>
                </c:pt>
                <c:pt idx="37">
                  <c:v>55968</c:v>
                </c:pt>
                <c:pt idx="38">
                  <c:v>58148</c:v>
                </c:pt>
                <c:pt idx="39">
                  <c:v>63882</c:v>
                </c:pt>
                <c:pt idx="40">
                  <c:v>48136</c:v>
                </c:pt>
                <c:pt idx="41">
                  <c:v>31402</c:v>
                </c:pt>
                <c:pt idx="42">
                  <c:v>39590</c:v>
                </c:pt>
                <c:pt idx="43">
                  <c:v>41421</c:v>
                </c:pt>
                <c:pt idx="44">
                  <c:v>27125</c:v>
                </c:pt>
                <c:pt idx="45">
                  <c:v>41263</c:v>
                </c:pt>
                <c:pt idx="46">
                  <c:v>65782</c:v>
                </c:pt>
                <c:pt idx="47">
                  <c:v>61211</c:v>
                </c:pt>
                <c:pt idx="48">
                  <c:v>51817</c:v>
                </c:pt>
                <c:pt idx="49">
                  <c:v>47907</c:v>
                </c:pt>
                <c:pt idx="50">
                  <c:v>52932</c:v>
                </c:pt>
                <c:pt idx="51">
                  <c:v>51976</c:v>
                </c:pt>
                <c:pt idx="52">
                  <c:v>47276</c:v>
                </c:pt>
                <c:pt idx="53">
                  <c:v>28809</c:v>
                </c:pt>
                <c:pt idx="54">
                  <c:v>34682</c:v>
                </c:pt>
                <c:pt idx="55">
                  <c:v>43418</c:v>
                </c:pt>
                <c:pt idx="56">
                  <c:v>22036</c:v>
                </c:pt>
                <c:pt idx="57">
                  <c:v>34839</c:v>
                </c:pt>
                <c:pt idx="58">
                  <c:v>49899</c:v>
                </c:pt>
                <c:pt idx="59">
                  <c:v>46424</c:v>
                </c:pt>
                <c:pt idx="60">
                  <c:v>47698</c:v>
                </c:pt>
                <c:pt idx="61">
                  <c:v>45487</c:v>
                </c:pt>
                <c:pt idx="62">
                  <c:v>46386</c:v>
                </c:pt>
                <c:pt idx="63">
                  <c:v>46463</c:v>
                </c:pt>
                <c:pt idx="64">
                  <c:v>30829</c:v>
                </c:pt>
                <c:pt idx="65">
                  <c:v>22979</c:v>
                </c:pt>
                <c:pt idx="66">
                  <c:v>28955</c:v>
                </c:pt>
                <c:pt idx="67">
                  <c:v>40337</c:v>
                </c:pt>
                <c:pt idx="68">
                  <c:v>29999</c:v>
                </c:pt>
                <c:pt idx="69">
                  <c:v>46196</c:v>
                </c:pt>
                <c:pt idx="70">
                  <c:v>46253</c:v>
                </c:pt>
                <c:pt idx="71">
                  <c:v>38412</c:v>
                </c:pt>
                <c:pt idx="72">
                  <c:v>20355</c:v>
                </c:pt>
                <c:pt idx="73">
                  <c:v>22670</c:v>
                </c:pt>
                <c:pt idx="74">
                  <c:v>23248</c:v>
                </c:pt>
                <c:pt idx="75">
                  <c:v>21959</c:v>
                </c:pt>
                <c:pt idx="76">
                  <c:v>20946</c:v>
                </c:pt>
                <c:pt idx="77">
                  <c:v>17052</c:v>
                </c:pt>
                <c:pt idx="78">
                  <c:v>22514</c:v>
                </c:pt>
                <c:pt idx="79">
                  <c:v>32946</c:v>
                </c:pt>
                <c:pt idx="80">
                  <c:v>5000</c:v>
                </c:pt>
                <c:pt idx="81">
                  <c:v>5997</c:v>
                </c:pt>
                <c:pt idx="82">
                  <c:v>6005</c:v>
                </c:pt>
                <c:pt idx="83">
                  <c:v>20893</c:v>
                </c:pt>
                <c:pt idx="84">
                  <c:v>9136</c:v>
                </c:pt>
                <c:pt idx="85">
                  <c:v>8917</c:v>
                </c:pt>
                <c:pt idx="86">
                  <c:v>9880</c:v>
                </c:pt>
                <c:pt idx="87">
                  <c:v>10375</c:v>
                </c:pt>
                <c:pt idx="88">
                  <c:v>8483</c:v>
                </c:pt>
                <c:pt idx="89">
                  <c:v>6314</c:v>
                </c:pt>
                <c:pt idx="90">
                  <c:v>8396</c:v>
                </c:pt>
                <c:pt idx="91">
                  <c:v>11800</c:v>
                </c:pt>
                <c:pt idx="92">
                  <c:v>2129</c:v>
                </c:pt>
                <c:pt idx="93">
                  <c:v>3439</c:v>
                </c:pt>
                <c:pt idx="94">
                  <c:v>3536</c:v>
                </c:pt>
                <c:pt idx="95">
                  <c:v>6816</c:v>
                </c:pt>
                <c:pt idx="96">
                  <c:v>10304</c:v>
                </c:pt>
                <c:pt idx="97">
                  <c:v>9968</c:v>
                </c:pt>
                <c:pt idx="98">
                  <c:v>11003</c:v>
                </c:pt>
                <c:pt idx="99">
                  <c:v>11620</c:v>
                </c:pt>
                <c:pt idx="100">
                  <c:v>9650</c:v>
                </c:pt>
                <c:pt idx="101">
                  <c:v>7170</c:v>
                </c:pt>
                <c:pt idx="102">
                  <c:v>9658</c:v>
                </c:pt>
                <c:pt idx="103">
                  <c:v>13972</c:v>
                </c:pt>
                <c:pt idx="104">
                  <c:v>1842</c:v>
                </c:pt>
                <c:pt idx="105">
                  <c:v>3205</c:v>
                </c:pt>
                <c:pt idx="106">
                  <c:v>2997</c:v>
                </c:pt>
                <c:pt idx="107">
                  <c:v>7330</c:v>
                </c:pt>
                <c:pt idx="108">
                  <c:v>4093</c:v>
                </c:pt>
                <c:pt idx="109">
                  <c:v>3910</c:v>
                </c:pt>
                <c:pt idx="110">
                  <c:v>5213</c:v>
                </c:pt>
                <c:pt idx="111">
                  <c:v>5998</c:v>
                </c:pt>
                <c:pt idx="112">
                  <c:v>4432</c:v>
                </c:pt>
                <c:pt idx="113">
                  <c:v>3512</c:v>
                </c:pt>
                <c:pt idx="114">
                  <c:v>4662</c:v>
                </c:pt>
                <c:pt idx="115">
                  <c:v>5248</c:v>
                </c:pt>
                <c:pt idx="116">
                  <c:v>997</c:v>
                </c:pt>
                <c:pt idx="117">
                  <c:v>1196</c:v>
                </c:pt>
                <c:pt idx="118">
                  <c:v>1197</c:v>
                </c:pt>
                <c:pt idx="119">
                  <c:v>2475</c:v>
                </c:pt>
              </c:numCache>
            </c:numRef>
          </c:val>
          <c:smooth val="0"/>
          <c:extLst xmlns:c16r2="http://schemas.microsoft.com/office/drawing/2015/06/chart">
            <c:ext xmlns:c16="http://schemas.microsoft.com/office/drawing/2014/chart" uri="{C3380CC4-5D6E-409C-BE32-E72D297353CC}">
              <c16:uniqueId val="{00000000-7DCA-4F06-973D-1F09B4574600}"/>
            </c:ext>
          </c:extLst>
        </c:ser>
        <c:ser>
          <c:idx val="1"/>
          <c:order val="1"/>
          <c:tx>
            <c:strRef>
              <c:f>Hoja14!$D$1</c:f>
              <c:strCache>
                <c:ptCount val="1"/>
                <c:pt idx="0">
                  <c:v>Serie suavizada con media movil a 3 periodos</c:v>
                </c:pt>
              </c:strCache>
            </c:strRef>
          </c:tx>
          <c:spPr>
            <a:ln w="28575" cap="rnd">
              <a:solidFill>
                <a:schemeClr val="accent5">
                  <a:lumMod val="75000"/>
                </a:schemeClr>
              </a:solidFill>
              <a:round/>
            </a:ln>
            <a:effectLst/>
          </c:spPr>
          <c:marker>
            <c:symbol val="none"/>
          </c:marker>
          <c:cat>
            <c:multiLvlStrRef>
              <c:f>Hoja14!$A$2:$B$121</c:f>
              <c:multiLvlStrCache>
                <c:ptCount val="120"/>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lvl>
                <c:lvl>
                  <c:pt idx="0">
                    <c:v>2011</c:v>
                  </c:pt>
                  <c:pt idx="12">
                    <c:v>2012</c:v>
                  </c:pt>
                  <c:pt idx="24">
                    <c:v>2013</c:v>
                  </c:pt>
                  <c:pt idx="36">
                    <c:v>2014</c:v>
                  </c:pt>
                  <c:pt idx="48">
                    <c:v>2015</c:v>
                  </c:pt>
                  <c:pt idx="60">
                    <c:v>2016</c:v>
                  </c:pt>
                  <c:pt idx="72">
                    <c:v>2017</c:v>
                  </c:pt>
                  <c:pt idx="84">
                    <c:v>2018</c:v>
                  </c:pt>
                  <c:pt idx="96">
                    <c:v>2019</c:v>
                  </c:pt>
                  <c:pt idx="108">
                    <c:v>2020</c:v>
                  </c:pt>
                </c:lvl>
              </c:multiLvlStrCache>
            </c:multiLvlStrRef>
          </c:cat>
          <c:val>
            <c:numRef>
              <c:f>Hoja14!$D$2:$D$121</c:f>
              <c:numCache>
                <c:formatCode>General</c:formatCode>
                <c:ptCount val="120"/>
                <c:pt idx="1">
                  <c:v>17844.666666666668</c:v>
                </c:pt>
                <c:pt idx="2">
                  <c:v>20600</c:v>
                </c:pt>
                <c:pt idx="3">
                  <c:v>21872</c:v>
                </c:pt>
                <c:pt idx="4">
                  <c:v>20330</c:v>
                </c:pt>
                <c:pt idx="5">
                  <c:v>19709.666666666668</c:v>
                </c:pt>
                <c:pt idx="6">
                  <c:v>18684.333333333332</c:v>
                </c:pt>
                <c:pt idx="7">
                  <c:v>16873.666666666668</c:v>
                </c:pt>
                <c:pt idx="8">
                  <c:v>14254</c:v>
                </c:pt>
                <c:pt idx="9">
                  <c:v>15629.333333333334</c:v>
                </c:pt>
                <c:pt idx="10">
                  <c:v>18554</c:v>
                </c:pt>
                <c:pt idx="11">
                  <c:v>32297</c:v>
                </c:pt>
                <c:pt idx="12">
                  <c:v>44908</c:v>
                </c:pt>
                <c:pt idx="13">
                  <c:v>59412</c:v>
                </c:pt>
                <c:pt idx="14">
                  <c:v>61814.333333333336</c:v>
                </c:pt>
                <c:pt idx="15">
                  <c:v>55115</c:v>
                </c:pt>
                <c:pt idx="16">
                  <c:v>43124</c:v>
                </c:pt>
                <c:pt idx="17">
                  <c:v>32945.333333333336</c:v>
                </c:pt>
                <c:pt idx="18">
                  <c:v>34561.666666666664</c:v>
                </c:pt>
                <c:pt idx="19">
                  <c:v>39327.666666666664</c:v>
                </c:pt>
                <c:pt idx="20">
                  <c:v>44676</c:v>
                </c:pt>
                <c:pt idx="21">
                  <c:v>43478</c:v>
                </c:pt>
                <c:pt idx="22">
                  <c:v>42656.333333333336</c:v>
                </c:pt>
                <c:pt idx="23">
                  <c:v>43355</c:v>
                </c:pt>
                <c:pt idx="24">
                  <c:v>47792</c:v>
                </c:pt>
                <c:pt idx="25">
                  <c:v>55011.333333333336</c:v>
                </c:pt>
                <c:pt idx="26">
                  <c:v>57473.333333333336</c:v>
                </c:pt>
                <c:pt idx="27">
                  <c:v>50877</c:v>
                </c:pt>
                <c:pt idx="28">
                  <c:v>39633.666666666664</c:v>
                </c:pt>
                <c:pt idx="29">
                  <c:v>29782.333333333332</c:v>
                </c:pt>
                <c:pt idx="30">
                  <c:v>28070</c:v>
                </c:pt>
                <c:pt idx="31">
                  <c:v>27542.666666666668</c:v>
                </c:pt>
                <c:pt idx="32">
                  <c:v>33090.333333333336</c:v>
                </c:pt>
                <c:pt idx="33">
                  <c:v>44386.333333333336</c:v>
                </c:pt>
                <c:pt idx="34">
                  <c:v>52135.333333333336</c:v>
                </c:pt>
                <c:pt idx="35">
                  <c:v>55121.666666666664</c:v>
                </c:pt>
                <c:pt idx="36">
                  <c:v>52971.333333333336</c:v>
                </c:pt>
                <c:pt idx="37">
                  <c:v>55885.333333333336</c:v>
                </c:pt>
                <c:pt idx="38">
                  <c:v>59332.666666666664</c:v>
                </c:pt>
                <c:pt idx="39">
                  <c:v>56722</c:v>
                </c:pt>
                <c:pt idx="40">
                  <c:v>47806.666666666664</c:v>
                </c:pt>
                <c:pt idx="41">
                  <c:v>39709.333333333336</c:v>
                </c:pt>
                <c:pt idx="42">
                  <c:v>37471</c:v>
                </c:pt>
                <c:pt idx="43">
                  <c:v>36045.333333333336</c:v>
                </c:pt>
                <c:pt idx="44">
                  <c:v>36603</c:v>
                </c:pt>
                <c:pt idx="45">
                  <c:v>44723.333333333336</c:v>
                </c:pt>
                <c:pt idx="46">
                  <c:v>56085.333333333336</c:v>
                </c:pt>
                <c:pt idx="47">
                  <c:v>59603.333333333336</c:v>
                </c:pt>
                <c:pt idx="48">
                  <c:v>53645</c:v>
                </c:pt>
                <c:pt idx="49">
                  <c:v>50885.333333333336</c:v>
                </c:pt>
                <c:pt idx="50">
                  <c:v>50938.333333333336</c:v>
                </c:pt>
                <c:pt idx="51">
                  <c:v>50728</c:v>
                </c:pt>
                <c:pt idx="52">
                  <c:v>42687</c:v>
                </c:pt>
                <c:pt idx="53">
                  <c:v>36922.333333333336</c:v>
                </c:pt>
                <c:pt idx="54">
                  <c:v>35636.333333333336</c:v>
                </c:pt>
                <c:pt idx="55">
                  <c:v>33378.666666666664</c:v>
                </c:pt>
                <c:pt idx="56">
                  <c:v>33431</c:v>
                </c:pt>
                <c:pt idx="57">
                  <c:v>35591.333333333336</c:v>
                </c:pt>
                <c:pt idx="58">
                  <c:v>43720.666666666664</c:v>
                </c:pt>
                <c:pt idx="59">
                  <c:v>48007</c:v>
                </c:pt>
                <c:pt idx="60">
                  <c:v>46536.333333333336</c:v>
                </c:pt>
                <c:pt idx="61">
                  <c:v>46523.666666666664</c:v>
                </c:pt>
                <c:pt idx="62">
                  <c:v>46112</c:v>
                </c:pt>
                <c:pt idx="63">
                  <c:v>41226</c:v>
                </c:pt>
                <c:pt idx="64">
                  <c:v>33423.666666666664</c:v>
                </c:pt>
                <c:pt idx="65">
                  <c:v>27587.666666666668</c:v>
                </c:pt>
                <c:pt idx="66">
                  <c:v>30757</c:v>
                </c:pt>
                <c:pt idx="67">
                  <c:v>33097</c:v>
                </c:pt>
                <c:pt idx="68">
                  <c:v>38844</c:v>
                </c:pt>
                <c:pt idx="69">
                  <c:v>40816</c:v>
                </c:pt>
                <c:pt idx="70">
                  <c:v>43620.333333333336</c:v>
                </c:pt>
                <c:pt idx="71">
                  <c:v>35006.666666666664</c:v>
                </c:pt>
                <c:pt idx="72">
                  <c:v>27145.666666666668</c:v>
                </c:pt>
                <c:pt idx="73">
                  <c:v>22091</c:v>
                </c:pt>
                <c:pt idx="74">
                  <c:v>22625.666666666668</c:v>
                </c:pt>
                <c:pt idx="75">
                  <c:v>22051</c:v>
                </c:pt>
                <c:pt idx="76">
                  <c:v>19985.666666666668</c:v>
                </c:pt>
                <c:pt idx="77">
                  <c:v>20170.666666666668</c:v>
                </c:pt>
                <c:pt idx="78">
                  <c:v>24170.666666666668</c:v>
                </c:pt>
                <c:pt idx="79">
                  <c:v>20153.333333333332</c:v>
                </c:pt>
                <c:pt idx="80">
                  <c:v>14647.666666666666</c:v>
                </c:pt>
                <c:pt idx="81">
                  <c:v>5667.333333333333</c:v>
                </c:pt>
                <c:pt idx="82">
                  <c:v>10965</c:v>
                </c:pt>
                <c:pt idx="83">
                  <c:v>12011.333333333334</c:v>
                </c:pt>
                <c:pt idx="84">
                  <c:v>12982</c:v>
                </c:pt>
                <c:pt idx="85">
                  <c:v>9311</c:v>
                </c:pt>
                <c:pt idx="86">
                  <c:v>9724</c:v>
                </c:pt>
                <c:pt idx="87">
                  <c:v>9579.3333333333339</c:v>
                </c:pt>
                <c:pt idx="88">
                  <c:v>8390.6666666666661</c:v>
                </c:pt>
                <c:pt idx="89">
                  <c:v>7731</c:v>
                </c:pt>
                <c:pt idx="90">
                  <c:v>8836.6666666666661</c:v>
                </c:pt>
                <c:pt idx="91">
                  <c:v>7441.666666666667</c:v>
                </c:pt>
                <c:pt idx="92">
                  <c:v>5789.333333333333</c:v>
                </c:pt>
                <c:pt idx="93">
                  <c:v>3034.6666666666665</c:v>
                </c:pt>
                <c:pt idx="94">
                  <c:v>4597</c:v>
                </c:pt>
                <c:pt idx="95">
                  <c:v>6885.333333333333</c:v>
                </c:pt>
                <c:pt idx="96">
                  <c:v>9029.3333333333339</c:v>
                </c:pt>
                <c:pt idx="97">
                  <c:v>10425</c:v>
                </c:pt>
                <c:pt idx="98">
                  <c:v>10863.666666666666</c:v>
                </c:pt>
                <c:pt idx="99">
                  <c:v>10757.666666666666</c:v>
                </c:pt>
                <c:pt idx="100">
                  <c:v>9480</c:v>
                </c:pt>
                <c:pt idx="101">
                  <c:v>8826</c:v>
                </c:pt>
                <c:pt idx="102">
                  <c:v>10266.666666666666</c:v>
                </c:pt>
                <c:pt idx="103">
                  <c:v>8490.6666666666661</c:v>
                </c:pt>
                <c:pt idx="104">
                  <c:v>6339.666666666667</c:v>
                </c:pt>
                <c:pt idx="105">
                  <c:v>2681.3333333333335</c:v>
                </c:pt>
                <c:pt idx="106">
                  <c:v>4510.666666666667</c:v>
                </c:pt>
                <c:pt idx="107">
                  <c:v>4806.666666666667</c:v>
                </c:pt>
                <c:pt idx="108">
                  <c:v>5111</c:v>
                </c:pt>
                <c:pt idx="109">
                  <c:v>4405.333333333333</c:v>
                </c:pt>
                <c:pt idx="110">
                  <c:v>5040.333333333333</c:v>
                </c:pt>
                <c:pt idx="111">
                  <c:v>5214.333333333333</c:v>
                </c:pt>
                <c:pt idx="112">
                  <c:v>4647.333333333333</c:v>
                </c:pt>
                <c:pt idx="113">
                  <c:v>4202</c:v>
                </c:pt>
                <c:pt idx="114">
                  <c:v>4474</c:v>
                </c:pt>
                <c:pt idx="115">
                  <c:v>3635.6666666666665</c:v>
                </c:pt>
                <c:pt idx="116">
                  <c:v>2480.3333333333335</c:v>
                </c:pt>
                <c:pt idx="117">
                  <c:v>1130</c:v>
                </c:pt>
                <c:pt idx="118">
                  <c:v>1622.6666666666667</c:v>
                </c:pt>
              </c:numCache>
            </c:numRef>
          </c:val>
          <c:smooth val="0"/>
          <c:extLst xmlns:c16r2="http://schemas.microsoft.com/office/drawing/2015/06/chart">
            <c:ext xmlns:c16="http://schemas.microsoft.com/office/drawing/2014/chart" uri="{C3380CC4-5D6E-409C-BE32-E72D297353CC}">
              <c16:uniqueId val="{00000001-7DCA-4F06-973D-1F09B4574600}"/>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66710848"/>
        <c:axId val="666711392"/>
      </c:lineChart>
      <c:catAx>
        <c:axId val="6667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666711392"/>
        <c:crosses val="autoZero"/>
        <c:auto val="1"/>
        <c:lblAlgn val="ctr"/>
        <c:lblOffset val="100"/>
        <c:noMultiLvlLbl val="0"/>
      </c:catAx>
      <c:valAx>
        <c:axId val="6667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66710848"/>
        <c:crosses val="autoZero"/>
        <c:crossBetween val="between"/>
      </c:valAx>
      <c:spPr>
        <a:noFill/>
        <a:ln>
          <a:noFill/>
        </a:ln>
        <a:effectLst/>
      </c:spPr>
    </c:plotArea>
    <c:legend>
      <c:legendPos val="b"/>
      <c:overlay val="0"/>
      <c:spPr>
        <a:noFill/>
        <a:ln>
          <a:solidFill>
            <a:schemeClr val="accent1">
              <a:lumMod val="40000"/>
              <a:lumOff val="60000"/>
            </a:schemeClr>
          </a:solid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Hoja14!$C$1</c:f>
              <c:strCache>
                <c:ptCount val="1"/>
                <c:pt idx="0">
                  <c:v>Serie de datos reales</c:v>
                </c:pt>
              </c:strCache>
            </c:strRef>
          </c:tx>
          <c:spPr>
            <a:ln w="28575" cap="rnd">
              <a:solidFill>
                <a:schemeClr val="accent1"/>
              </a:solidFill>
              <a:round/>
            </a:ln>
            <a:effectLst/>
          </c:spPr>
          <c:marker>
            <c:symbol val="none"/>
          </c:marker>
          <c:trendline>
            <c:spPr>
              <a:ln w="19050" cap="rnd" cmpd="sng">
                <a:solidFill>
                  <a:schemeClr val="accent6">
                    <a:lumMod val="50000"/>
                  </a:schemeClr>
                </a:solidFill>
                <a:prstDash val="sysDash"/>
              </a:ln>
              <a:effectLst/>
            </c:spPr>
            <c:trendlineType val="linear"/>
            <c:dispRSqr val="0"/>
            <c:dispEq val="1"/>
            <c:trendlineLbl>
              <c:layout>
                <c:manualLayout>
                  <c:x val="-2.6886707654693847E-2"/>
                  <c:y val="-0.50820518758684574"/>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aseline="0">
                        <a:solidFill>
                          <a:schemeClr val="tx1"/>
                        </a:solidFill>
                        <a:latin typeface="Times New Roman" panose="02020603050405020304" pitchFamily="18" charset="0"/>
                        <a:cs typeface="Times New Roman" panose="02020603050405020304" pitchFamily="18" charset="0"/>
                      </a:rPr>
                      <a:t>y = -344.82x + 48506</a:t>
                    </a:r>
                    <a:endParaRPr lang="en-US" sz="1100">
                      <a:solidFill>
                        <a:schemeClr val="tx1"/>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cat>
            <c:multiLvlStrRef>
              <c:f>Hoja14!$A$2:$B$121</c:f>
              <c:multiLvlStrCache>
                <c:ptCount val="120"/>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lvl>
                <c:lvl>
                  <c:pt idx="0">
                    <c:v>2011</c:v>
                  </c:pt>
                  <c:pt idx="12">
                    <c:v>2012</c:v>
                  </c:pt>
                  <c:pt idx="24">
                    <c:v>2013</c:v>
                  </c:pt>
                  <c:pt idx="36">
                    <c:v>2014</c:v>
                  </c:pt>
                  <c:pt idx="48">
                    <c:v>2015</c:v>
                  </c:pt>
                  <c:pt idx="60">
                    <c:v>2016</c:v>
                  </c:pt>
                  <c:pt idx="72">
                    <c:v>2017</c:v>
                  </c:pt>
                  <c:pt idx="84">
                    <c:v>2018</c:v>
                  </c:pt>
                  <c:pt idx="96">
                    <c:v>2019</c:v>
                  </c:pt>
                  <c:pt idx="108">
                    <c:v>2020</c:v>
                  </c:pt>
                </c:lvl>
              </c:multiLvlStrCache>
            </c:multiLvlStrRef>
          </c:cat>
          <c:val>
            <c:numRef>
              <c:f>Hoja14!$C$2:$C$121</c:f>
              <c:numCache>
                <c:formatCode>General</c:formatCode>
                <c:ptCount val="120"/>
                <c:pt idx="0">
                  <c:v>15519</c:v>
                </c:pt>
                <c:pt idx="1">
                  <c:v>16290</c:v>
                </c:pt>
                <c:pt idx="2">
                  <c:v>21725</c:v>
                </c:pt>
                <c:pt idx="3">
                  <c:v>23785</c:v>
                </c:pt>
                <c:pt idx="4">
                  <c:v>20106</c:v>
                </c:pt>
                <c:pt idx="5">
                  <c:v>17099</c:v>
                </c:pt>
                <c:pt idx="6">
                  <c:v>21924</c:v>
                </c:pt>
                <c:pt idx="7">
                  <c:v>17030</c:v>
                </c:pt>
                <c:pt idx="8">
                  <c:v>11667</c:v>
                </c:pt>
                <c:pt idx="9">
                  <c:v>14065</c:v>
                </c:pt>
                <c:pt idx="10">
                  <c:v>21156</c:v>
                </c:pt>
                <c:pt idx="11">
                  <c:v>20441</c:v>
                </c:pt>
                <c:pt idx="12">
                  <c:v>55294</c:v>
                </c:pt>
                <c:pt idx="13">
                  <c:v>58989</c:v>
                </c:pt>
                <c:pt idx="14">
                  <c:v>63953</c:v>
                </c:pt>
                <c:pt idx="15">
                  <c:v>62501</c:v>
                </c:pt>
                <c:pt idx="16">
                  <c:v>38891</c:v>
                </c:pt>
                <c:pt idx="17">
                  <c:v>27980</c:v>
                </c:pt>
                <c:pt idx="18">
                  <c:v>31965</c:v>
                </c:pt>
                <c:pt idx="19">
                  <c:v>43740</c:v>
                </c:pt>
                <c:pt idx="20">
                  <c:v>42278</c:v>
                </c:pt>
                <c:pt idx="21">
                  <c:v>48010</c:v>
                </c:pt>
                <c:pt idx="22">
                  <c:v>40146</c:v>
                </c:pt>
                <c:pt idx="23">
                  <c:v>39813</c:v>
                </c:pt>
                <c:pt idx="24">
                  <c:v>50106</c:v>
                </c:pt>
                <c:pt idx="25">
                  <c:v>53457</c:v>
                </c:pt>
                <c:pt idx="26">
                  <c:v>61471</c:v>
                </c:pt>
                <c:pt idx="27">
                  <c:v>57492</c:v>
                </c:pt>
                <c:pt idx="28">
                  <c:v>33668</c:v>
                </c:pt>
                <c:pt idx="29">
                  <c:v>27741</c:v>
                </c:pt>
                <c:pt idx="30">
                  <c:v>27938</c:v>
                </c:pt>
                <c:pt idx="31">
                  <c:v>28531</c:v>
                </c:pt>
                <c:pt idx="32">
                  <c:v>26159</c:v>
                </c:pt>
                <c:pt idx="33">
                  <c:v>44581</c:v>
                </c:pt>
                <c:pt idx="34">
                  <c:v>62419</c:v>
                </c:pt>
                <c:pt idx="35">
                  <c:v>49406</c:v>
                </c:pt>
                <c:pt idx="36">
                  <c:v>53540</c:v>
                </c:pt>
                <c:pt idx="37">
                  <c:v>55968</c:v>
                </c:pt>
                <c:pt idx="38">
                  <c:v>58148</c:v>
                </c:pt>
                <c:pt idx="39">
                  <c:v>63882</c:v>
                </c:pt>
                <c:pt idx="40">
                  <c:v>48136</c:v>
                </c:pt>
                <c:pt idx="41">
                  <c:v>31402</c:v>
                </c:pt>
                <c:pt idx="42">
                  <c:v>39590</c:v>
                </c:pt>
                <c:pt idx="43">
                  <c:v>41421</c:v>
                </c:pt>
                <c:pt idx="44">
                  <c:v>27125</c:v>
                </c:pt>
                <c:pt idx="45">
                  <c:v>41263</c:v>
                </c:pt>
                <c:pt idx="46">
                  <c:v>65782</c:v>
                </c:pt>
                <c:pt idx="47">
                  <c:v>61211</c:v>
                </c:pt>
                <c:pt idx="48">
                  <c:v>51817</c:v>
                </c:pt>
                <c:pt idx="49">
                  <c:v>47907</c:v>
                </c:pt>
                <c:pt idx="50">
                  <c:v>52932</c:v>
                </c:pt>
                <c:pt idx="51">
                  <c:v>51976</c:v>
                </c:pt>
                <c:pt idx="52">
                  <c:v>47276</c:v>
                </c:pt>
                <c:pt idx="53">
                  <c:v>28809</c:v>
                </c:pt>
                <c:pt idx="54">
                  <c:v>34682</c:v>
                </c:pt>
                <c:pt idx="55">
                  <c:v>43418</c:v>
                </c:pt>
                <c:pt idx="56">
                  <c:v>22036</c:v>
                </c:pt>
                <c:pt idx="57">
                  <c:v>34839</c:v>
                </c:pt>
                <c:pt idx="58">
                  <c:v>49899</c:v>
                </c:pt>
                <c:pt idx="59">
                  <c:v>46424</c:v>
                </c:pt>
                <c:pt idx="60">
                  <c:v>47698</c:v>
                </c:pt>
                <c:pt idx="61">
                  <c:v>45487</c:v>
                </c:pt>
                <c:pt idx="62">
                  <c:v>46386</c:v>
                </c:pt>
                <c:pt idx="63">
                  <c:v>46463</c:v>
                </c:pt>
                <c:pt idx="64">
                  <c:v>30829</c:v>
                </c:pt>
                <c:pt idx="65">
                  <c:v>22979</c:v>
                </c:pt>
                <c:pt idx="66">
                  <c:v>28955</c:v>
                </c:pt>
                <c:pt idx="67">
                  <c:v>40337</c:v>
                </c:pt>
                <c:pt idx="68">
                  <c:v>29999</c:v>
                </c:pt>
                <c:pt idx="69">
                  <c:v>46196</c:v>
                </c:pt>
                <c:pt idx="70">
                  <c:v>46253</c:v>
                </c:pt>
                <c:pt idx="71">
                  <c:v>38412</c:v>
                </c:pt>
                <c:pt idx="72">
                  <c:v>20355</c:v>
                </c:pt>
                <c:pt idx="73">
                  <c:v>22670</c:v>
                </c:pt>
                <c:pt idx="74">
                  <c:v>23248</c:v>
                </c:pt>
                <c:pt idx="75">
                  <c:v>21959</c:v>
                </c:pt>
                <c:pt idx="76">
                  <c:v>20946</c:v>
                </c:pt>
                <c:pt idx="77">
                  <c:v>17052</c:v>
                </c:pt>
                <c:pt idx="78">
                  <c:v>22514</c:v>
                </c:pt>
                <c:pt idx="79">
                  <c:v>32946</c:v>
                </c:pt>
                <c:pt idx="80">
                  <c:v>5000</c:v>
                </c:pt>
                <c:pt idx="81">
                  <c:v>5997</c:v>
                </c:pt>
                <c:pt idx="82">
                  <c:v>6005</c:v>
                </c:pt>
                <c:pt idx="83">
                  <c:v>20893</c:v>
                </c:pt>
                <c:pt idx="84">
                  <c:v>9136</c:v>
                </c:pt>
                <c:pt idx="85">
                  <c:v>8917</c:v>
                </c:pt>
                <c:pt idx="86">
                  <c:v>9880</c:v>
                </c:pt>
                <c:pt idx="87">
                  <c:v>10375</c:v>
                </c:pt>
                <c:pt idx="88">
                  <c:v>8483</c:v>
                </c:pt>
                <c:pt idx="89">
                  <c:v>6314</c:v>
                </c:pt>
                <c:pt idx="90">
                  <c:v>8396</c:v>
                </c:pt>
                <c:pt idx="91">
                  <c:v>11800</c:v>
                </c:pt>
                <c:pt idx="92">
                  <c:v>2129</c:v>
                </c:pt>
                <c:pt idx="93">
                  <c:v>3439</c:v>
                </c:pt>
                <c:pt idx="94">
                  <c:v>3536</c:v>
                </c:pt>
                <c:pt idx="95">
                  <c:v>6816</c:v>
                </c:pt>
                <c:pt idx="96">
                  <c:v>10304</c:v>
                </c:pt>
                <c:pt idx="97">
                  <c:v>9968</c:v>
                </c:pt>
                <c:pt idx="98">
                  <c:v>11003</c:v>
                </c:pt>
                <c:pt idx="99">
                  <c:v>11620</c:v>
                </c:pt>
                <c:pt idx="100">
                  <c:v>9650</c:v>
                </c:pt>
                <c:pt idx="101">
                  <c:v>7170</c:v>
                </c:pt>
                <c:pt idx="102">
                  <c:v>9658</c:v>
                </c:pt>
                <c:pt idx="103">
                  <c:v>13972</c:v>
                </c:pt>
                <c:pt idx="104">
                  <c:v>1842</c:v>
                </c:pt>
                <c:pt idx="105">
                  <c:v>3205</c:v>
                </c:pt>
                <c:pt idx="106">
                  <c:v>2997</c:v>
                </c:pt>
                <c:pt idx="107">
                  <c:v>7330</c:v>
                </c:pt>
                <c:pt idx="108">
                  <c:v>4093</c:v>
                </c:pt>
                <c:pt idx="109">
                  <c:v>3910</c:v>
                </c:pt>
                <c:pt idx="110">
                  <c:v>5213</c:v>
                </c:pt>
                <c:pt idx="111">
                  <c:v>5998</c:v>
                </c:pt>
                <c:pt idx="112">
                  <c:v>4432</c:v>
                </c:pt>
                <c:pt idx="113">
                  <c:v>3512</c:v>
                </c:pt>
                <c:pt idx="114">
                  <c:v>4662</c:v>
                </c:pt>
                <c:pt idx="115">
                  <c:v>5248</c:v>
                </c:pt>
                <c:pt idx="116">
                  <c:v>997</c:v>
                </c:pt>
                <c:pt idx="117">
                  <c:v>1196</c:v>
                </c:pt>
                <c:pt idx="118">
                  <c:v>1197</c:v>
                </c:pt>
                <c:pt idx="119">
                  <c:v>2475</c:v>
                </c:pt>
              </c:numCache>
            </c:numRef>
          </c:val>
          <c:smooth val="0"/>
          <c:extLst xmlns:c16r2="http://schemas.microsoft.com/office/drawing/2015/06/chart">
            <c:ext xmlns:c16="http://schemas.microsoft.com/office/drawing/2014/chart" uri="{C3380CC4-5D6E-409C-BE32-E72D297353CC}">
              <c16:uniqueId val="{00000000-C451-4AC8-A387-E890024FA670}"/>
            </c:ext>
          </c:extLst>
        </c:ser>
        <c:dLbls>
          <c:showLegendKey val="0"/>
          <c:showVal val="0"/>
          <c:showCatName val="0"/>
          <c:showSerName val="0"/>
          <c:showPercent val="0"/>
          <c:showBubbleSize val="0"/>
        </c:dLbls>
        <c:smooth val="0"/>
        <c:axId val="666714112"/>
        <c:axId val="666714656"/>
      </c:lineChart>
      <c:catAx>
        <c:axId val="66671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666714656"/>
        <c:crosses val="autoZero"/>
        <c:auto val="1"/>
        <c:lblAlgn val="ctr"/>
        <c:lblOffset val="100"/>
        <c:noMultiLvlLbl val="0"/>
      </c:catAx>
      <c:valAx>
        <c:axId val="6667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666714112"/>
        <c:crosses val="autoZero"/>
        <c:crossBetween val="between"/>
      </c:valAx>
      <c:spPr>
        <a:noFill/>
        <a:ln>
          <a:noFill/>
        </a:ln>
        <a:effectLst/>
      </c:spPr>
    </c:plotArea>
    <c:legend>
      <c:legendPos val="r"/>
      <c:legendEntry>
        <c:idx val="1"/>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Hoja14!$C$1</c:f>
              <c:strCache>
                <c:ptCount val="1"/>
                <c:pt idx="0">
                  <c:v>Serie de datos reales</c:v>
                </c:pt>
              </c:strCache>
            </c:strRef>
          </c:tx>
          <c:spPr>
            <a:ln w="28575" cap="rnd">
              <a:solidFill>
                <a:schemeClr val="accent1"/>
              </a:solidFill>
              <a:round/>
            </a:ln>
            <a:effectLst/>
          </c:spPr>
          <c:marker>
            <c:symbol val="none"/>
          </c:marker>
          <c:cat>
            <c:multiLvlStrRef>
              <c:f>Hoja14!$A$2:$B$121</c:f>
              <c:multiLvlStrCache>
                <c:ptCount val="120"/>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lvl>
                <c:lvl>
                  <c:pt idx="0">
                    <c:v>2011</c:v>
                  </c:pt>
                  <c:pt idx="12">
                    <c:v>2012</c:v>
                  </c:pt>
                  <c:pt idx="24">
                    <c:v>2013</c:v>
                  </c:pt>
                  <c:pt idx="36">
                    <c:v>2014</c:v>
                  </c:pt>
                  <c:pt idx="48">
                    <c:v>2015</c:v>
                  </c:pt>
                  <c:pt idx="60">
                    <c:v>2016</c:v>
                  </c:pt>
                  <c:pt idx="72">
                    <c:v>2017</c:v>
                  </c:pt>
                  <c:pt idx="84">
                    <c:v>2018</c:v>
                  </c:pt>
                  <c:pt idx="96">
                    <c:v>2019</c:v>
                  </c:pt>
                  <c:pt idx="108">
                    <c:v>2020</c:v>
                  </c:pt>
                </c:lvl>
              </c:multiLvlStrCache>
            </c:multiLvlStrRef>
          </c:cat>
          <c:val>
            <c:numRef>
              <c:f>Hoja14!$C$2:$C$121</c:f>
              <c:numCache>
                <c:formatCode>General</c:formatCode>
                <c:ptCount val="120"/>
                <c:pt idx="0">
                  <c:v>15519</c:v>
                </c:pt>
                <c:pt idx="1">
                  <c:v>16290</c:v>
                </c:pt>
                <c:pt idx="2">
                  <c:v>21725</c:v>
                </c:pt>
                <c:pt idx="3">
                  <c:v>23785</c:v>
                </c:pt>
                <c:pt idx="4">
                  <c:v>20106</c:v>
                </c:pt>
                <c:pt idx="5">
                  <c:v>17099</c:v>
                </c:pt>
                <c:pt idx="6">
                  <c:v>21924</c:v>
                </c:pt>
                <c:pt idx="7">
                  <c:v>17030</c:v>
                </c:pt>
                <c:pt idx="8">
                  <c:v>11667</c:v>
                </c:pt>
                <c:pt idx="9">
                  <c:v>14065</c:v>
                </c:pt>
                <c:pt idx="10">
                  <c:v>21156</c:v>
                </c:pt>
                <c:pt idx="11">
                  <c:v>20441</c:v>
                </c:pt>
                <c:pt idx="12">
                  <c:v>55294</c:v>
                </c:pt>
                <c:pt idx="13">
                  <c:v>58989</c:v>
                </c:pt>
                <c:pt idx="14">
                  <c:v>63953</c:v>
                </c:pt>
                <c:pt idx="15">
                  <c:v>62501</c:v>
                </c:pt>
                <c:pt idx="16">
                  <c:v>38891</c:v>
                </c:pt>
                <c:pt idx="17">
                  <c:v>27980</c:v>
                </c:pt>
                <c:pt idx="18">
                  <c:v>31965</c:v>
                </c:pt>
                <c:pt idx="19">
                  <c:v>43740</c:v>
                </c:pt>
                <c:pt idx="20">
                  <c:v>42278</c:v>
                </c:pt>
                <c:pt idx="21">
                  <c:v>48010</c:v>
                </c:pt>
                <c:pt idx="22">
                  <c:v>40146</c:v>
                </c:pt>
                <c:pt idx="23">
                  <c:v>39813</c:v>
                </c:pt>
                <c:pt idx="24">
                  <c:v>50106</c:v>
                </c:pt>
                <c:pt idx="25">
                  <c:v>53457</c:v>
                </c:pt>
                <c:pt idx="26">
                  <c:v>61471</c:v>
                </c:pt>
                <c:pt idx="27">
                  <c:v>57492</c:v>
                </c:pt>
                <c:pt idx="28">
                  <c:v>33668</c:v>
                </c:pt>
                <c:pt idx="29">
                  <c:v>27741</c:v>
                </c:pt>
                <c:pt idx="30">
                  <c:v>27938</c:v>
                </c:pt>
                <c:pt idx="31">
                  <c:v>28531</c:v>
                </c:pt>
                <c:pt idx="32">
                  <c:v>26159</c:v>
                </c:pt>
                <c:pt idx="33">
                  <c:v>44581</c:v>
                </c:pt>
                <c:pt idx="34">
                  <c:v>62419</c:v>
                </c:pt>
                <c:pt idx="35">
                  <c:v>49406</c:v>
                </c:pt>
                <c:pt idx="36">
                  <c:v>53540</c:v>
                </c:pt>
                <c:pt idx="37">
                  <c:v>55968</c:v>
                </c:pt>
                <c:pt idx="38">
                  <c:v>58148</c:v>
                </c:pt>
                <c:pt idx="39">
                  <c:v>63882</c:v>
                </c:pt>
                <c:pt idx="40">
                  <c:v>48136</c:v>
                </c:pt>
                <c:pt idx="41">
                  <c:v>31402</c:v>
                </c:pt>
                <c:pt idx="42">
                  <c:v>39590</c:v>
                </c:pt>
                <c:pt idx="43">
                  <c:v>41421</c:v>
                </c:pt>
                <c:pt idx="44">
                  <c:v>27125</c:v>
                </c:pt>
                <c:pt idx="45">
                  <c:v>41263</c:v>
                </c:pt>
                <c:pt idx="46">
                  <c:v>65782</c:v>
                </c:pt>
                <c:pt idx="47">
                  <c:v>61211</c:v>
                </c:pt>
                <c:pt idx="48">
                  <c:v>51817</c:v>
                </c:pt>
                <c:pt idx="49">
                  <c:v>47907</c:v>
                </c:pt>
                <c:pt idx="50">
                  <c:v>52932</c:v>
                </c:pt>
                <c:pt idx="51">
                  <c:v>51976</c:v>
                </c:pt>
                <c:pt idx="52">
                  <c:v>47276</c:v>
                </c:pt>
                <c:pt idx="53">
                  <c:v>28809</c:v>
                </c:pt>
                <c:pt idx="54">
                  <c:v>34682</c:v>
                </c:pt>
                <c:pt idx="55">
                  <c:v>43418</c:v>
                </c:pt>
                <c:pt idx="56">
                  <c:v>22036</c:v>
                </c:pt>
                <c:pt idx="57">
                  <c:v>34839</c:v>
                </c:pt>
                <c:pt idx="58">
                  <c:v>49899</c:v>
                </c:pt>
                <c:pt idx="59">
                  <c:v>46424</c:v>
                </c:pt>
                <c:pt idx="60">
                  <c:v>47698</c:v>
                </c:pt>
                <c:pt idx="61">
                  <c:v>45487</c:v>
                </c:pt>
                <c:pt idx="62">
                  <c:v>46386</c:v>
                </c:pt>
                <c:pt idx="63">
                  <c:v>46463</c:v>
                </c:pt>
                <c:pt idx="64">
                  <c:v>30829</c:v>
                </c:pt>
                <c:pt idx="65">
                  <c:v>22979</c:v>
                </c:pt>
                <c:pt idx="66">
                  <c:v>28955</c:v>
                </c:pt>
                <c:pt idx="67">
                  <c:v>40337</c:v>
                </c:pt>
                <c:pt idx="68">
                  <c:v>29999</c:v>
                </c:pt>
                <c:pt idx="69">
                  <c:v>46196</c:v>
                </c:pt>
                <c:pt idx="70">
                  <c:v>46253</c:v>
                </c:pt>
                <c:pt idx="71">
                  <c:v>38412</c:v>
                </c:pt>
                <c:pt idx="72">
                  <c:v>20355</c:v>
                </c:pt>
                <c:pt idx="73">
                  <c:v>22670</c:v>
                </c:pt>
                <c:pt idx="74">
                  <c:v>23248</c:v>
                </c:pt>
                <c:pt idx="75">
                  <c:v>21959</c:v>
                </c:pt>
                <c:pt idx="76">
                  <c:v>20946</c:v>
                </c:pt>
                <c:pt idx="77">
                  <c:v>17052</c:v>
                </c:pt>
                <c:pt idx="78">
                  <c:v>22514</c:v>
                </c:pt>
                <c:pt idx="79">
                  <c:v>32946</c:v>
                </c:pt>
                <c:pt idx="80">
                  <c:v>5000</c:v>
                </c:pt>
                <c:pt idx="81">
                  <c:v>5997</c:v>
                </c:pt>
                <c:pt idx="82">
                  <c:v>6005</c:v>
                </c:pt>
                <c:pt idx="83">
                  <c:v>20893</c:v>
                </c:pt>
                <c:pt idx="84">
                  <c:v>9136</c:v>
                </c:pt>
                <c:pt idx="85">
                  <c:v>8917</c:v>
                </c:pt>
                <c:pt idx="86">
                  <c:v>9880</c:v>
                </c:pt>
                <c:pt idx="87">
                  <c:v>10375</c:v>
                </c:pt>
                <c:pt idx="88">
                  <c:v>8483</c:v>
                </c:pt>
                <c:pt idx="89">
                  <c:v>6314</c:v>
                </c:pt>
                <c:pt idx="90">
                  <c:v>8396</c:v>
                </c:pt>
                <c:pt idx="91">
                  <c:v>11800</c:v>
                </c:pt>
                <c:pt idx="92">
                  <c:v>2129</c:v>
                </c:pt>
                <c:pt idx="93">
                  <c:v>3439</c:v>
                </c:pt>
                <c:pt idx="94">
                  <c:v>3536</c:v>
                </c:pt>
                <c:pt idx="95">
                  <c:v>6816</c:v>
                </c:pt>
                <c:pt idx="96">
                  <c:v>10304</c:v>
                </c:pt>
                <c:pt idx="97">
                  <c:v>9968</c:v>
                </c:pt>
                <c:pt idx="98">
                  <c:v>11003</c:v>
                </c:pt>
                <c:pt idx="99">
                  <c:v>11620</c:v>
                </c:pt>
                <c:pt idx="100">
                  <c:v>9650</c:v>
                </c:pt>
                <c:pt idx="101">
                  <c:v>7170</c:v>
                </c:pt>
                <c:pt idx="102">
                  <c:v>9658</c:v>
                </c:pt>
                <c:pt idx="103">
                  <c:v>13972</c:v>
                </c:pt>
                <c:pt idx="104">
                  <c:v>1842</c:v>
                </c:pt>
                <c:pt idx="105">
                  <c:v>3205</c:v>
                </c:pt>
                <c:pt idx="106">
                  <c:v>2997</c:v>
                </c:pt>
                <c:pt idx="107">
                  <c:v>7330</c:v>
                </c:pt>
                <c:pt idx="108">
                  <c:v>4093</c:v>
                </c:pt>
                <c:pt idx="109">
                  <c:v>3910</c:v>
                </c:pt>
                <c:pt idx="110">
                  <c:v>5213</c:v>
                </c:pt>
                <c:pt idx="111">
                  <c:v>5998</c:v>
                </c:pt>
                <c:pt idx="112">
                  <c:v>4432</c:v>
                </c:pt>
                <c:pt idx="113">
                  <c:v>3512</c:v>
                </c:pt>
                <c:pt idx="114">
                  <c:v>4662</c:v>
                </c:pt>
                <c:pt idx="115">
                  <c:v>5248</c:v>
                </c:pt>
                <c:pt idx="116">
                  <c:v>997</c:v>
                </c:pt>
                <c:pt idx="117">
                  <c:v>1196</c:v>
                </c:pt>
                <c:pt idx="118">
                  <c:v>1197</c:v>
                </c:pt>
                <c:pt idx="119">
                  <c:v>2475</c:v>
                </c:pt>
              </c:numCache>
            </c:numRef>
          </c:val>
          <c:smooth val="0"/>
          <c:extLst xmlns:c16r2="http://schemas.microsoft.com/office/drawing/2015/06/chart">
            <c:ext xmlns:c16="http://schemas.microsoft.com/office/drawing/2014/chart" uri="{C3380CC4-5D6E-409C-BE32-E72D297353CC}">
              <c16:uniqueId val="{00000000-E416-4E24-AA04-8543BCB2A856}"/>
            </c:ext>
          </c:extLst>
        </c:ser>
        <c:dLbls>
          <c:showLegendKey val="0"/>
          <c:showVal val="0"/>
          <c:showCatName val="0"/>
          <c:showSerName val="0"/>
          <c:showPercent val="0"/>
          <c:showBubbleSize val="0"/>
        </c:dLbls>
        <c:smooth val="0"/>
        <c:axId val="626585600"/>
        <c:axId val="626580704"/>
      </c:lineChart>
      <c:catAx>
        <c:axId val="62658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26580704"/>
        <c:crosses val="autoZero"/>
        <c:auto val="1"/>
        <c:lblAlgn val="ctr"/>
        <c:lblOffset val="100"/>
        <c:noMultiLvlLbl val="0"/>
      </c:catAx>
      <c:valAx>
        <c:axId val="62658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26585600"/>
        <c:crosses val="autoZero"/>
        <c:crossBetween val="between"/>
      </c:valAx>
      <c:spPr>
        <a:noFill/>
        <a:ln>
          <a:noFill/>
        </a:ln>
        <a:effectLst/>
      </c:spPr>
    </c:plotArea>
    <c:legend>
      <c:legendPos val="r"/>
      <c:layout>
        <c:manualLayout>
          <c:xMode val="edge"/>
          <c:yMode val="edge"/>
          <c:x val="0.81880359285302451"/>
          <c:y val="0.42813014441902081"/>
          <c:w val="0.17382411337492432"/>
          <c:h val="0.144028316701870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10"/>
          <c:order val="10"/>
          <c:tx>
            <c:strRef>
              <c:f>Hoja2!$L$1</c:f>
              <c:strCache>
                <c:ptCount val="1"/>
                <c:pt idx="0">
                  <c:v>Media</c:v>
                </c:pt>
              </c:strCache>
            </c:strRef>
          </c:tx>
          <c:spPr>
            <a:solidFill>
              <a:schemeClr val="accent5">
                <a:lumMod val="60000"/>
              </a:schemeClr>
            </a:solidFill>
            <a:ln>
              <a:noFill/>
            </a:ln>
            <a:effectLst/>
          </c:spP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Hoja2!$L$2:$L$13</c:f>
              <c:numCache>
                <c:formatCode>0</c:formatCode>
                <c:ptCount val="12"/>
                <c:pt idx="0">
                  <c:v>31786.2</c:v>
                </c:pt>
                <c:pt idx="1">
                  <c:v>32356.3</c:v>
                </c:pt>
                <c:pt idx="2">
                  <c:v>35395.9</c:v>
                </c:pt>
                <c:pt idx="3">
                  <c:v>35605.1</c:v>
                </c:pt>
                <c:pt idx="4">
                  <c:v>26241.7</c:v>
                </c:pt>
                <c:pt idx="5">
                  <c:v>19005.8</c:v>
                </c:pt>
                <c:pt idx="6">
                  <c:v>23028.400000000001</c:v>
                </c:pt>
                <c:pt idx="7">
                  <c:v>27844.3</c:v>
                </c:pt>
                <c:pt idx="8">
                  <c:v>16923.2</c:v>
                </c:pt>
                <c:pt idx="9">
                  <c:v>24279.1</c:v>
                </c:pt>
                <c:pt idx="10">
                  <c:v>29939</c:v>
                </c:pt>
                <c:pt idx="11">
                  <c:v>29322.1</c:v>
                </c:pt>
              </c:numCache>
            </c:numRef>
          </c:val>
          <c:extLst xmlns:c16r2="http://schemas.microsoft.com/office/drawing/2015/06/chart">
            <c:ext xmlns:c16="http://schemas.microsoft.com/office/drawing/2014/chart" uri="{C3380CC4-5D6E-409C-BE32-E72D297353CC}">
              <c16:uniqueId val="{00000000-FAD9-47B0-B08C-44125C3F107E}"/>
            </c:ext>
          </c:extLst>
        </c:ser>
        <c:dLbls>
          <c:showLegendKey val="0"/>
          <c:showVal val="0"/>
          <c:showCatName val="0"/>
          <c:showSerName val="0"/>
          <c:showPercent val="0"/>
          <c:showBubbleSize val="0"/>
        </c:dLbls>
        <c:axId val="626586688"/>
        <c:axId val="626583968"/>
      </c:areaChart>
      <c:lineChart>
        <c:grouping val="standard"/>
        <c:varyColors val="0"/>
        <c:ser>
          <c:idx val="0"/>
          <c:order val="0"/>
          <c:tx>
            <c:strRef>
              <c:f>Hoja2!$B$1</c:f>
              <c:strCache>
                <c:ptCount val="1"/>
                <c:pt idx="0">
                  <c:v>2011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Hoja2!$B$2:$B$13</c:f>
              <c:numCache>
                <c:formatCode>General</c:formatCode>
                <c:ptCount val="12"/>
                <c:pt idx="0">
                  <c:v>15519</c:v>
                </c:pt>
                <c:pt idx="1">
                  <c:v>16290</c:v>
                </c:pt>
                <c:pt idx="2">
                  <c:v>21725</c:v>
                </c:pt>
                <c:pt idx="3">
                  <c:v>23785</c:v>
                </c:pt>
                <c:pt idx="4">
                  <c:v>20106</c:v>
                </c:pt>
                <c:pt idx="5">
                  <c:v>17099</c:v>
                </c:pt>
                <c:pt idx="6">
                  <c:v>21924</c:v>
                </c:pt>
                <c:pt idx="7">
                  <c:v>17030</c:v>
                </c:pt>
                <c:pt idx="8">
                  <c:v>11667</c:v>
                </c:pt>
                <c:pt idx="9">
                  <c:v>14065</c:v>
                </c:pt>
                <c:pt idx="10">
                  <c:v>21156</c:v>
                </c:pt>
                <c:pt idx="11">
                  <c:v>20441</c:v>
                </c:pt>
              </c:numCache>
            </c:numRef>
          </c:val>
          <c:smooth val="0"/>
          <c:extLst xmlns:c16r2="http://schemas.microsoft.com/office/drawing/2015/06/chart">
            <c:ext xmlns:c16="http://schemas.microsoft.com/office/drawing/2014/chart" uri="{C3380CC4-5D6E-409C-BE32-E72D297353CC}">
              <c16:uniqueId val="{00000001-FAD9-47B0-B08C-44125C3F107E}"/>
            </c:ext>
          </c:extLst>
        </c:ser>
        <c:ser>
          <c:idx val="1"/>
          <c:order val="1"/>
          <c:tx>
            <c:strRef>
              <c:f>Hoja2!$C$1</c:f>
              <c:strCache>
                <c:ptCount val="1"/>
                <c:pt idx="0">
                  <c:v>2012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Hoja2!$C$2:$C$13</c:f>
              <c:numCache>
                <c:formatCode>General</c:formatCode>
                <c:ptCount val="12"/>
                <c:pt idx="0">
                  <c:v>55294</c:v>
                </c:pt>
                <c:pt idx="1">
                  <c:v>58989</c:v>
                </c:pt>
                <c:pt idx="2">
                  <c:v>63953</c:v>
                </c:pt>
                <c:pt idx="3">
                  <c:v>62501</c:v>
                </c:pt>
                <c:pt idx="4">
                  <c:v>38891</c:v>
                </c:pt>
                <c:pt idx="5">
                  <c:v>27980</c:v>
                </c:pt>
                <c:pt idx="6">
                  <c:v>31965</c:v>
                </c:pt>
                <c:pt idx="7">
                  <c:v>43740</c:v>
                </c:pt>
                <c:pt idx="8">
                  <c:v>42278</c:v>
                </c:pt>
                <c:pt idx="9">
                  <c:v>48010</c:v>
                </c:pt>
                <c:pt idx="10">
                  <c:v>40146</c:v>
                </c:pt>
                <c:pt idx="11">
                  <c:v>39813</c:v>
                </c:pt>
              </c:numCache>
            </c:numRef>
          </c:val>
          <c:smooth val="0"/>
          <c:extLst xmlns:c16r2="http://schemas.microsoft.com/office/drawing/2015/06/chart">
            <c:ext xmlns:c16="http://schemas.microsoft.com/office/drawing/2014/chart" uri="{C3380CC4-5D6E-409C-BE32-E72D297353CC}">
              <c16:uniqueId val="{00000002-FAD9-47B0-B08C-44125C3F107E}"/>
            </c:ext>
          </c:extLst>
        </c:ser>
        <c:ser>
          <c:idx val="2"/>
          <c:order val="2"/>
          <c:tx>
            <c:strRef>
              <c:f>Hoja2!$D$1</c:f>
              <c:strCache>
                <c:ptCount val="1"/>
                <c:pt idx="0">
                  <c:v>2013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Hoja2!$D$2:$D$13</c:f>
              <c:numCache>
                <c:formatCode>General</c:formatCode>
                <c:ptCount val="12"/>
                <c:pt idx="0">
                  <c:v>50106</c:v>
                </c:pt>
                <c:pt idx="1">
                  <c:v>53457</c:v>
                </c:pt>
                <c:pt idx="2">
                  <c:v>61471</c:v>
                </c:pt>
                <c:pt idx="3">
                  <c:v>57492</c:v>
                </c:pt>
                <c:pt idx="4">
                  <c:v>33668</c:v>
                </c:pt>
                <c:pt idx="5">
                  <c:v>27741</c:v>
                </c:pt>
                <c:pt idx="6">
                  <c:v>27938</c:v>
                </c:pt>
                <c:pt idx="7">
                  <c:v>28531</c:v>
                </c:pt>
                <c:pt idx="8">
                  <c:v>26159</c:v>
                </c:pt>
                <c:pt idx="9">
                  <c:v>44581</c:v>
                </c:pt>
                <c:pt idx="10">
                  <c:v>62419</c:v>
                </c:pt>
                <c:pt idx="11">
                  <c:v>49406</c:v>
                </c:pt>
              </c:numCache>
            </c:numRef>
          </c:val>
          <c:smooth val="0"/>
          <c:extLst xmlns:c16r2="http://schemas.microsoft.com/office/drawing/2015/06/chart">
            <c:ext xmlns:c16="http://schemas.microsoft.com/office/drawing/2014/chart" uri="{C3380CC4-5D6E-409C-BE32-E72D297353CC}">
              <c16:uniqueId val="{00000003-FAD9-47B0-B08C-44125C3F107E}"/>
            </c:ext>
          </c:extLst>
        </c:ser>
        <c:ser>
          <c:idx val="3"/>
          <c:order val="3"/>
          <c:tx>
            <c:strRef>
              <c:f>Hoja2!$E$1</c:f>
              <c:strCache>
                <c:ptCount val="1"/>
                <c:pt idx="0">
                  <c:v>2014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Hoja2!$E$2:$E$13</c:f>
              <c:numCache>
                <c:formatCode>General</c:formatCode>
                <c:ptCount val="12"/>
                <c:pt idx="0">
                  <c:v>53540</c:v>
                </c:pt>
                <c:pt idx="1">
                  <c:v>55968</c:v>
                </c:pt>
                <c:pt idx="2">
                  <c:v>58148</c:v>
                </c:pt>
                <c:pt idx="3">
                  <c:v>63882</c:v>
                </c:pt>
                <c:pt idx="4">
                  <c:v>48136</c:v>
                </c:pt>
                <c:pt idx="5">
                  <c:v>31402</c:v>
                </c:pt>
                <c:pt idx="6">
                  <c:v>39590</c:v>
                </c:pt>
                <c:pt idx="7">
                  <c:v>41421</c:v>
                </c:pt>
                <c:pt idx="8">
                  <c:v>27125</c:v>
                </c:pt>
                <c:pt idx="9">
                  <c:v>41263</c:v>
                </c:pt>
                <c:pt idx="10">
                  <c:v>65782</c:v>
                </c:pt>
                <c:pt idx="11">
                  <c:v>61211</c:v>
                </c:pt>
              </c:numCache>
            </c:numRef>
          </c:val>
          <c:smooth val="0"/>
          <c:extLst xmlns:c16r2="http://schemas.microsoft.com/office/drawing/2015/06/chart">
            <c:ext xmlns:c16="http://schemas.microsoft.com/office/drawing/2014/chart" uri="{C3380CC4-5D6E-409C-BE32-E72D297353CC}">
              <c16:uniqueId val="{00000004-FAD9-47B0-B08C-44125C3F107E}"/>
            </c:ext>
          </c:extLst>
        </c:ser>
        <c:ser>
          <c:idx val="4"/>
          <c:order val="4"/>
          <c:tx>
            <c:strRef>
              <c:f>Hoja2!$F$1</c:f>
              <c:strCache>
                <c:ptCount val="1"/>
                <c:pt idx="0">
                  <c:v>2015</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trendline>
            <c:spPr>
              <a:ln w="19050" cap="rnd">
                <a:solidFill>
                  <a:schemeClr val="tx1"/>
                </a:solidFill>
                <a:prstDash val="solid"/>
              </a:ln>
              <a:effectLst/>
            </c:spPr>
            <c:trendlineType val="poly"/>
            <c:order val="3"/>
            <c:dispRSqr val="1"/>
            <c:dispEq val="1"/>
            <c:trendlineLbl>
              <c:layout>
                <c:manualLayout>
                  <c:x val="-0.11515756082636909"/>
                  <c:y val="-9.924868766404199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solidFill>
                          <a:sysClr val="windowText" lastClr="000000"/>
                        </a:solidFill>
                        <a:latin typeface="Times New Roman" panose="02020603050405020304" pitchFamily="18" charset="0"/>
                        <a:cs typeface="Times New Roman" panose="02020603050405020304" pitchFamily="18" charset="0"/>
                      </a:rPr>
                      <a:t>y = 126.48x</a:t>
                    </a:r>
                    <a:r>
                      <a:rPr lang="en-US" baseline="30000">
                        <a:solidFill>
                          <a:sysClr val="windowText" lastClr="000000"/>
                        </a:solidFill>
                        <a:latin typeface="Times New Roman" panose="02020603050405020304" pitchFamily="18" charset="0"/>
                        <a:cs typeface="Times New Roman" panose="02020603050405020304" pitchFamily="18" charset="0"/>
                      </a:rPr>
                      <a:t>3</a:t>
                    </a:r>
                    <a:r>
                      <a:rPr lang="en-US" baseline="0">
                        <a:solidFill>
                          <a:sysClr val="windowText" lastClr="000000"/>
                        </a:solidFill>
                        <a:latin typeface="Times New Roman" panose="02020603050405020304" pitchFamily="18" charset="0"/>
                        <a:cs typeface="Times New Roman" panose="02020603050405020304" pitchFamily="18" charset="0"/>
                      </a:rPr>
                      <a:t> - 2010.5x</a:t>
                    </a:r>
                    <a:r>
                      <a:rPr lang="en-US" baseline="30000">
                        <a:solidFill>
                          <a:sysClr val="windowText" lastClr="000000"/>
                        </a:solidFill>
                        <a:latin typeface="Times New Roman" panose="02020603050405020304" pitchFamily="18" charset="0"/>
                        <a:cs typeface="Times New Roman" panose="02020603050405020304" pitchFamily="18" charset="0"/>
                      </a:rPr>
                      <a:t>2</a:t>
                    </a:r>
                    <a:r>
                      <a:rPr lang="en-US" baseline="0">
                        <a:solidFill>
                          <a:sysClr val="windowText" lastClr="000000"/>
                        </a:solidFill>
                        <a:latin typeface="Times New Roman" panose="02020603050405020304" pitchFamily="18" charset="0"/>
                        <a:cs typeface="Times New Roman" panose="02020603050405020304" pitchFamily="18" charset="0"/>
                      </a:rPr>
                      <a:t> + 6285.5x + 46585</a:t>
                    </a:r>
                    <a:br>
                      <a:rPr lang="en-US" baseline="0">
                        <a:solidFill>
                          <a:sysClr val="windowText" lastClr="000000"/>
                        </a:solidFill>
                        <a:latin typeface="Times New Roman" panose="02020603050405020304" pitchFamily="18" charset="0"/>
                        <a:cs typeface="Times New Roman" panose="02020603050405020304" pitchFamily="18" charset="0"/>
                      </a:rPr>
                    </a:br>
                    <a:r>
                      <a:rPr lang="en-US" baseline="0">
                        <a:solidFill>
                          <a:sysClr val="windowText" lastClr="000000"/>
                        </a:solidFill>
                        <a:latin typeface="Times New Roman" panose="02020603050405020304" pitchFamily="18" charset="0"/>
                        <a:cs typeface="Times New Roman" panose="02020603050405020304" pitchFamily="18" charset="0"/>
                      </a:rPr>
                      <a:t>R² = 0.5693</a:t>
                    </a:r>
                    <a:endParaRPr lang="en-US">
                      <a:solidFill>
                        <a:sysClr val="windowText" lastClr="000000"/>
                      </a:solidFill>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trendlineLbl>
          </c:trendline>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Hoja2!$F$2:$F$13</c:f>
              <c:numCache>
                <c:formatCode>General</c:formatCode>
                <c:ptCount val="12"/>
                <c:pt idx="0">
                  <c:v>51817</c:v>
                </c:pt>
                <c:pt idx="1">
                  <c:v>47907</c:v>
                </c:pt>
                <c:pt idx="2">
                  <c:v>52932</c:v>
                </c:pt>
                <c:pt idx="3">
                  <c:v>51976</c:v>
                </c:pt>
                <c:pt idx="4">
                  <c:v>47276</c:v>
                </c:pt>
                <c:pt idx="5">
                  <c:v>28809</c:v>
                </c:pt>
                <c:pt idx="6">
                  <c:v>34682</c:v>
                </c:pt>
                <c:pt idx="7">
                  <c:v>43418</c:v>
                </c:pt>
                <c:pt idx="8">
                  <c:v>22036</c:v>
                </c:pt>
                <c:pt idx="9">
                  <c:v>34839</c:v>
                </c:pt>
                <c:pt idx="10">
                  <c:v>49899</c:v>
                </c:pt>
                <c:pt idx="11">
                  <c:v>46424</c:v>
                </c:pt>
              </c:numCache>
            </c:numRef>
          </c:val>
          <c:smooth val="0"/>
          <c:extLst xmlns:c16r2="http://schemas.microsoft.com/office/drawing/2015/06/chart">
            <c:ext xmlns:c16="http://schemas.microsoft.com/office/drawing/2014/chart" uri="{C3380CC4-5D6E-409C-BE32-E72D297353CC}">
              <c16:uniqueId val="{00000005-FAD9-47B0-B08C-44125C3F107E}"/>
            </c:ext>
          </c:extLst>
        </c:ser>
        <c:ser>
          <c:idx val="5"/>
          <c:order val="5"/>
          <c:tx>
            <c:strRef>
              <c:f>Hoja2!$G$1</c:f>
              <c:strCache>
                <c:ptCount val="1"/>
                <c:pt idx="0">
                  <c:v>2016</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Hoja2!$G$2:$G$13</c:f>
              <c:numCache>
                <c:formatCode>General</c:formatCode>
                <c:ptCount val="12"/>
                <c:pt idx="0">
                  <c:v>47698</c:v>
                </c:pt>
                <c:pt idx="1">
                  <c:v>45487</c:v>
                </c:pt>
                <c:pt idx="2">
                  <c:v>46386</c:v>
                </c:pt>
                <c:pt idx="3">
                  <c:v>46463</c:v>
                </c:pt>
                <c:pt idx="4">
                  <c:v>30829</c:v>
                </c:pt>
                <c:pt idx="5">
                  <c:v>22979</c:v>
                </c:pt>
                <c:pt idx="6">
                  <c:v>28955</c:v>
                </c:pt>
                <c:pt idx="7">
                  <c:v>40337</c:v>
                </c:pt>
                <c:pt idx="8">
                  <c:v>29999</c:v>
                </c:pt>
                <c:pt idx="9">
                  <c:v>46196</c:v>
                </c:pt>
                <c:pt idx="10">
                  <c:v>46253</c:v>
                </c:pt>
                <c:pt idx="11">
                  <c:v>38412</c:v>
                </c:pt>
              </c:numCache>
            </c:numRef>
          </c:val>
          <c:smooth val="0"/>
          <c:extLst xmlns:c16r2="http://schemas.microsoft.com/office/drawing/2015/06/chart">
            <c:ext xmlns:c16="http://schemas.microsoft.com/office/drawing/2014/chart" uri="{C3380CC4-5D6E-409C-BE32-E72D297353CC}">
              <c16:uniqueId val="{00000006-FAD9-47B0-B08C-44125C3F107E}"/>
            </c:ext>
          </c:extLst>
        </c:ser>
        <c:ser>
          <c:idx val="6"/>
          <c:order val="6"/>
          <c:tx>
            <c:strRef>
              <c:f>Hoja2!$H$1</c:f>
              <c:strCache>
                <c:ptCount val="1"/>
                <c:pt idx="0">
                  <c:v>2017</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Hoja2!$H$2:$H$13</c:f>
              <c:numCache>
                <c:formatCode>General</c:formatCode>
                <c:ptCount val="12"/>
                <c:pt idx="0">
                  <c:v>20355</c:v>
                </c:pt>
                <c:pt idx="1">
                  <c:v>22670</c:v>
                </c:pt>
                <c:pt idx="2">
                  <c:v>23248</c:v>
                </c:pt>
                <c:pt idx="3">
                  <c:v>21959</c:v>
                </c:pt>
                <c:pt idx="4">
                  <c:v>20946</c:v>
                </c:pt>
                <c:pt idx="5">
                  <c:v>17052</c:v>
                </c:pt>
                <c:pt idx="6">
                  <c:v>22514</c:v>
                </c:pt>
                <c:pt idx="7">
                  <c:v>32946</c:v>
                </c:pt>
                <c:pt idx="8">
                  <c:v>5000</c:v>
                </c:pt>
                <c:pt idx="9">
                  <c:v>5997</c:v>
                </c:pt>
                <c:pt idx="10">
                  <c:v>6005</c:v>
                </c:pt>
                <c:pt idx="11">
                  <c:v>20893</c:v>
                </c:pt>
              </c:numCache>
            </c:numRef>
          </c:val>
          <c:smooth val="0"/>
          <c:extLst xmlns:c16r2="http://schemas.microsoft.com/office/drawing/2015/06/chart">
            <c:ext xmlns:c16="http://schemas.microsoft.com/office/drawing/2014/chart" uri="{C3380CC4-5D6E-409C-BE32-E72D297353CC}">
              <c16:uniqueId val="{00000007-FAD9-47B0-B08C-44125C3F107E}"/>
            </c:ext>
          </c:extLst>
        </c:ser>
        <c:ser>
          <c:idx val="7"/>
          <c:order val="7"/>
          <c:tx>
            <c:strRef>
              <c:f>Hoja2!$I$1</c:f>
              <c:strCache>
                <c:ptCount val="1"/>
                <c:pt idx="0">
                  <c:v>2018</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Hoja2!$I$2:$I$13</c:f>
              <c:numCache>
                <c:formatCode>General</c:formatCode>
                <c:ptCount val="12"/>
                <c:pt idx="0">
                  <c:v>9136</c:v>
                </c:pt>
                <c:pt idx="1">
                  <c:v>8917</c:v>
                </c:pt>
                <c:pt idx="2">
                  <c:v>9880</c:v>
                </c:pt>
                <c:pt idx="3">
                  <c:v>10375</c:v>
                </c:pt>
                <c:pt idx="4">
                  <c:v>8483</c:v>
                </c:pt>
                <c:pt idx="5">
                  <c:v>6314</c:v>
                </c:pt>
                <c:pt idx="6">
                  <c:v>8396</c:v>
                </c:pt>
                <c:pt idx="7">
                  <c:v>11800</c:v>
                </c:pt>
                <c:pt idx="8">
                  <c:v>2129</c:v>
                </c:pt>
                <c:pt idx="9">
                  <c:v>3439</c:v>
                </c:pt>
                <c:pt idx="10">
                  <c:v>3536</c:v>
                </c:pt>
                <c:pt idx="11">
                  <c:v>6816</c:v>
                </c:pt>
              </c:numCache>
            </c:numRef>
          </c:val>
          <c:smooth val="0"/>
          <c:extLst xmlns:c16r2="http://schemas.microsoft.com/office/drawing/2015/06/chart">
            <c:ext xmlns:c16="http://schemas.microsoft.com/office/drawing/2014/chart" uri="{C3380CC4-5D6E-409C-BE32-E72D297353CC}">
              <c16:uniqueId val="{00000008-FAD9-47B0-B08C-44125C3F107E}"/>
            </c:ext>
          </c:extLst>
        </c:ser>
        <c:ser>
          <c:idx val="8"/>
          <c:order val="8"/>
          <c:tx>
            <c:strRef>
              <c:f>Hoja2!$J$1</c:f>
              <c:strCache>
                <c:ptCount val="1"/>
                <c:pt idx="0">
                  <c:v>2019</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Hoja2!$J$2:$J$13</c:f>
              <c:numCache>
                <c:formatCode>General</c:formatCode>
                <c:ptCount val="12"/>
                <c:pt idx="0">
                  <c:v>10304</c:v>
                </c:pt>
                <c:pt idx="1">
                  <c:v>9968</c:v>
                </c:pt>
                <c:pt idx="2">
                  <c:v>11003</c:v>
                </c:pt>
                <c:pt idx="3">
                  <c:v>11620</c:v>
                </c:pt>
                <c:pt idx="4">
                  <c:v>9650</c:v>
                </c:pt>
                <c:pt idx="5">
                  <c:v>7170</c:v>
                </c:pt>
                <c:pt idx="6">
                  <c:v>9658</c:v>
                </c:pt>
                <c:pt idx="7">
                  <c:v>13972</c:v>
                </c:pt>
                <c:pt idx="8">
                  <c:v>1842</c:v>
                </c:pt>
                <c:pt idx="9">
                  <c:v>3205</c:v>
                </c:pt>
                <c:pt idx="10">
                  <c:v>2997</c:v>
                </c:pt>
                <c:pt idx="11">
                  <c:v>7330</c:v>
                </c:pt>
              </c:numCache>
            </c:numRef>
          </c:val>
          <c:smooth val="0"/>
          <c:extLst xmlns:c16r2="http://schemas.microsoft.com/office/drawing/2015/06/chart">
            <c:ext xmlns:c16="http://schemas.microsoft.com/office/drawing/2014/chart" uri="{C3380CC4-5D6E-409C-BE32-E72D297353CC}">
              <c16:uniqueId val="{00000009-FAD9-47B0-B08C-44125C3F107E}"/>
            </c:ext>
          </c:extLst>
        </c:ser>
        <c:ser>
          <c:idx val="9"/>
          <c:order val="9"/>
          <c:tx>
            <c:strRef>
              <c:f>Hoja2!$K$1</c:f>
              <c:strCache>
                <c:ptCount val="1"/>
                <c:pt idx="0">
                  <c:v>2020</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Hoja2!$A$2:$A$13</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Hoja2!$K$2:$K$13</c:f>
              <c:numCache>
                <c:formatCode>General</c:formatCode>
                <c:ptCount val="12"/>
                <c:pt idx="0">
                  <c:v>4093</c:v>
                </c:pt>
                <c:pt idx="1">
                  <c:v>3910</c:v>
                </c:pt>
                <c:pt idx="2">
                  <c:v>5213</c:v>
                </c:pt>
                <c:pt idx="3">
                  <c:v>5998</c:v>
                </c:pt>
                <c:pt idx="4">
                  <c:v>4432</c:v>
                </c:pt>
                <c:pt idx="5">
                  <c:v>3512</c:v>
                </c:pt>
                <c:pt idx="6">
                  <c:v>4662</c:v>
                </c:pt>
                <c:pt idx="7">
                  <c:v>5248</c:v>
                </c:pt>
                <c:pt idx="8">
                  <c:v>997</c:v>
                </c:pt>
                <c:pt idx="9">
                  <c:v>1196</c:v>
                </c:pt>
                <c:pt idx="10">
                  <c:v>1197</c:v>
                </c:pt>
                <c:pt idx="11">
                  <c:v>2475</c:v>
                </c:pt>
              </c:numCache>
            </c:numRef>
          </c:val>
          <c:smooth val="0"/>
          <c:extLst xmlns:c16r2="http://schemas.microsoft.com/office/drawing/2015/06/chart">
            <c:ext xmlns:c16="http://schemas.microsoft.com/office/drawing/2014/chart" uri="{C3380CC4-5D6E-409C-BE32-E72D297353CC}">
              <c16:uniqueId val="{0000000A-FAD9-47B0-B08C-44125C3F107E}"/>
            </c:ext>
          </c:extLst>
        </c:ser>
        <c:dLbls>
          <c:showLegendKey val="0"/>
          <c:showVal val="0"/>
          <c:showCatName val="0"/>
          <c:showSerName val="0"/>
          <c:showPercent val="0"/>
          <c:showBubbleSize val="0"/>
        </c:dLbls>
        <c:marker val="1"/>
        <c:smooth val="0"/>
        <c:axId val="626586688"/>
        <c:axId val="626583968"/>
      </c:lineChart>
      <c:catAx>
        <c:axId val="62658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26583968"/>
        <c:crosses val="autoZero"/>
        <c:auto val="1"/>
        <c:lblAlgn val="ctr"/>
        <c:lblOffset val="100"/>
        <c:noMultiLvlLbl val="0"/>
      </c:catAx>
      <c:valAx>
        <c:axId val="626583968"/>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26586688"/>
        <c:crosses val="autoZero"/>
        <c:crossBetween val="between"/>
      </c:valAx>
      <c:spPr>
        <a:noFill/>
        <a:ln>
          <a:noFill/>
        </a:ln>
        <a:effectLst/>
      </c:spPr>
    </c:plotArea>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 2'!$C$1</c:f>
              <c:strCache>
                <c:ptCount val="1"/>
                <c:pt idx="0">
                  <c:v>Demanda Real</c:v>
                </c:pt>
              </c:strCache>
            </c:strRef>
          </c:tx>
          <c:spPr>
            <a:ln w="28575" cap="rnd">
              <a:solidFill>
                <a:schemeClr val="accent1"/>
              </a:solidFill>
              <a:round/>
            </a:ln>
            <a:effectLst/>
          </c:spPr>
          <c:marker>
            <c:symbol val="none"/>
          </c:marker>
          <c:cat>
            <c:multiLvlStrRef>
              <c:f>'Hoja 2'!$A$2:$B$133</c:f>
              <c:multiLvlStrCache>
                <c:ptCount val="132"/>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pt idx="120">
                    <c:v>enero</c:v>
                  </c:pt>
                  <c:pt idx="121">
                    <c:v>febrero</c:v>
                  </c:pt>
                  <c:pt idx="122">
                    <c:v>marzo</c:v>
                  </c:pt>
                  <c:pt idx="123">
                    <c:v>abril</c:v>
                  </c:pt>
                  <c:pt idx="124">
                    <c:v>mayo</c:v>
                  </c:pt>
                  <c:pt idx="125">
                    <c:v>junio</c:v>
                  </c:pt>
                  <c:pt idx="126">
                    <c:v>julio</c:v>
                  </c:pt>
                  <c:pt idx="127">
                    <c:v>agosto</c:v>
                  </c:pt>
                  <c:pt idx="128">
                    <c:v>septiembre</c:v>
                  </c:pt>
                  <c:pt idx="129">
                    <c:v>octubre</c:v>
                  </c:pt>
                  <c:pt idx="130">
                    <c:v>noviembre</c:v>
                  </c:pt>
                  <c:pt idx="131">
                    <c:v>diciembre</c:v>
                  </c:pt>
                </c:lvl>
                <c:lvl>
                  <c:pt idx="0">
                    <c:v>2011</c:v>
                  </c:pt>
                  <c:pt idx="12">
                    <c:v>2012</c:v>
                  </c:pt>
                  <c:pt idx="24">
                    <c:v>2013</c:v>
                  </c:pt>
                  <c:pt idx="36">
                    <c:v>2014</c:v>
                  </c:pt>
                  <c:pt idx="48">
                    <c:v>2015</c:v>
                  </c:pt>
                  <c:pt idx="60">
                    <c:v>2016</c:v>
                  </c:pt>
                  <c:pt idx="72">
                    <c:v>2017</c:v>
                  </c:pt>
                  <c:pt idx="84">
                    <c:v>2018</c:v>
                  </c:pt>
                  <c:pt idx="96">
                    <c:v>2019</c:v>
                  </c:pt>
                  <c:pt idx="108">
                    <c:v>2020</c:v>
                  </c:pt>
                  <c:pt idx="120">
                    <c:v>2023</c:v>
                  </c:pt>
                </c:lvl>
              </c:multiLvlStrCache>
            </c:multiLvlStrRef>
          </c:cat>
          <c:val>
            <c:numRef>
              <c:f>'Hoja 2'!$C$2:$C$133</c:f>
              <c:numCache>
                <c:formatCode>General</c:formatCode>
                <c:ptCount val="132"/>
                <c:pt idx="0">
                  <c:v>15519</c:v>
                </c:pt>
                <c:pt idx="1">
                  <c:v>16290</c:v>
                </c:pt>
                <c:pt idx="2">
                  <c:v>21725</c:v>
                </c:pt>
                <c:pt idx="3">
                  <c:v>23785</c:v>
                </c:pt>
                <c:pt idx="4">
                  <c:v>20106</c:v>
                </c:pt>
                <c:pt idx="5">
                  <c:v>17099</c:v>
                </c:pt>
                <c:pt idx="6">
                  <c:v>21924</c:v>
                </c:pt>
                <c:pt idx="7">
                  <c:v>17030</c:v>
                </c:pt>
                <c:pt idx="8">
                  <c:v>11667</c:v>
                </c:pt>
                <c:pt idx="9">
                  <c:v>14065</c:v>
                </c:pt>
                <c:pt idx="10">
                  <c:v>21156</c:v>
                </c:pt>
                <c:pt idx="11">
                  <c:v>20441</c:v>
                </c:pt>
                <c:pt idx="12">
                  <c:v>55294</c:v>
                </c:pt>
                <c:pt idx="13">
                  <c:v>58989</c:v>
                </c:pt>
                <c:pt idx="14">
                  <c:v>63953</c:v>
                </c:pt>
                <c:pt idx="15">
                  <c:v>62501</c:v>
                </c:pt>
                <c:pt idx="16">
                  <c:v>38891</c:v>
                </c:pt>
                <c:pt idx="17">
                  <c:v>27980</c:v>
                </c:pt>
                <c:pt idx="18">
                  <c:v>31965</c:v>
                </c:pt>
                <c:pt idx="19">
                  <c:v>43740</c:v>
                </c:pt>
                <c:pt idx="20">
                  <c:v>42278</c:v>
                </c:pt>
                <c:pt idx="21">
                  <c:v>48010</c:v>
                </c:pt>
                <c:pt idx="22">
                  <c:v>40146</c:v>
                </c:pt>
                <c:pt idx="23">
                  <c:v>39813</c:v>
                </c:pt>
                <c:pt idx="24">
                  <c:v>50106</c:v>
                </c:pt>
                <c:pt idx="25">
                  <c:v>53457</c:v>
                </c:pt>
                <c:pt idx="26">
                  <c:v>61471</c:v>
                </c:pt>
                <c:pt idx="27">
                  <c:v>57492</c:v>
                </c:pt>
                <c:pt idx="28">
                  <c:v>33668</c:v>
                </c:pt>
                <c:pt idx="29">
                  <c:v>27741</c:v>
                </c:pt>
                <c:pt idx="30">
                  <c:v>27938</c:v>
                </c:pt>
                <c:pt idx="31">
                  <c:v>28531</c:v>
                </c:pt>
                <c:pt idx="32">
                  <c:v>26159</c:v>
                </c:pt>
                <c:pt idx="33">
                  <c:v>44581</c:v>
                </c:pt>
                <c:pt idx="34">
                  <c:v>62419</c:v>
                </c:pt>
                <c:pt idx="35">
                  <c:v>49406</c:v>
                </c:pt>
                <c:pt idx="36">
                  <c:v>53540</c:v>
                </c:pt>
                <c:pt idx="37">
                  <c:v>55968</c:v>
                </c:pt>
                <c:pt idx="38">
                  <c:v>58148</c:v>
                </c:pt>
                <c:pt idx="39">
                  <c:v>63882</c:v>
                </c:pt>
                <c:pt idx="40">
                  <c:v>48136</c:v>
                </c:pt>
                <c:pt idx="41">
                  <c:v>31402</c:v>
                </c:pt>
                <c:pt idx="42">
                  <c:v>39590</c:v>
                </c:pt>
                <c:pt idx="43">
                  <c:v>41421</c:v>
                </c:pt>
                <c:pt idx="44">
                  <c:v>27125</c:v>
                </c:pt>
                <c:pt idx="45">
                  <c:v>41263</c:v>
                </c:pt>
                <c:pt idx="46">
                  <c:v>65782</c:v>
                </c:pt>
                <c:pt idx="47">
                  <c:v>61211</c:v>
                </c:pt>
                <c:pt idx="48">
                  <c:v>51817</c:v>
                </c:pt>
                <c:pt idx="49">
                  <c:v>47907</c:v>
                </c:pt>
                <c:pt idx="50">
                  <c:v>52932</c:v>
                </c:pt>
                <c:pt idx="51">
                  <c:v>51976</c:v>
                </c:pt>
                <c:pt idx="52">
                  <c:v>47276</c:v>
                </c:pt>
                <c:pt idx="53">
                  <c:v>28809</c:v>
                </c:pt>
                <c:pt idx="54">
                  <c:v>34682</c:v>
                </c:pt>
                <c:pt idx="55">
                  <c:v>43418</c:v>
                </c:pt>
                <c:pt idx="56">
                  <c:v>22036</c:v>
                </c:pt>
                <c:pt idx="57">
                  <c:v>34839</c:v>
                </c:pt>
                <c:pt idx="58">
                  <c:v>49899</c:v>
                </c:pt>
                <c:pt idx="59">
                  <c:v>46424</c:v>
                </c:pt>
                <c:pt idx="60">
                  <c:v>47698</c:v>
                </c:pt>
                <c:pt idx="61">
                  <c:v>45487</c:v>
                </c:pt>
                <c:pt idx="62">
                  <c:v>46386</c:v>
                </c:pt>
                <c:pt idx="63">
                  <c:v>46463</c:v>
                </c:pt>
                <c:pt idx="64">
                  <c:v>30829</c:v>
                </c:pt>
                <c:pt idx="65">
                  <c:v>22979</c:v>
                </c:pt>
                <c:pt idx="66">
                  <c:v>28955</c:v>
                </c:pt>
                <c:pt idx="67">
                  <c:v>40337</c:v>
                </c:pt>
                <c:pt idx="68">
                  <c:v>29999</c:v>
                </c:pt>
                <c:pt idx="69">
                  <c:v>46196</c:v>
                </c:pt>
                <c:pt idx="70">
                  <c:v>46253</c:v>
                </c:pt>
                <c:pt idx="71">
                  <c:v>38412</c:v>
                </c:pt>
                <c:pt idx="72">
                  <c:v>20355</c:v>
                </c:pt>
                <c:pt idx="73">
                  <c:v>22670</c:v>
                </c:pt>
                <c:pt idx="74">
                  <c:v>23248</c:v>
                </c:pt>
                <c:pt idx="75">
                  <c:v>21959</c:v>
                </c:pt>
                <c:pt idx="76">
                  <c:v>20946</c:v>
                </c:pt>
                <c:pt idx="77">
                  <c:v>17052</c:v>
                </c:pt>
                <c:pt idx="78">
                  <c:v>22514</c:v>
                </c:pt>
                <c:pt idx="79">
                  <c:v>32946</c:v>
                </c:pt>
                <c:pt idx="80">
                  <c:v>5000</c:v>
                </c:pt>
                <c:pt idx="81">
                  <c:v>5997</c:v>
                </c:pt>
                <c:pt idx="82">
                  <c:v>6005</c:v>
                </c:pt>
                <c:pt idx="83">
                  <c:v>20893</c:v>
                </c:pt>
                <c:pt idx="84">
                  <c:v>9136</c:v>
                </c:pt>
                <c:pt idx="85">
                  <c:v>8917</c:v>
                </c:pt>
                <c:pt idx="86">
                  <c:v>9880</c:v>
                </c:pt>
                <c:pt idx="87">
                  <c:v>10375</c:v>
                </c:pt>
                <c:pt idx="88">
                  <c:v>8483</c:v>
                </c:pt>
                <c:pt idx="89">
                  <c:v>6314</c:v>
                </c:pt>
                <c:pt idx="90">
                  <c:v>8396</c:v>
                </c:pt>
                <c:pt idx="91">
                  <c:v>11800</c:v>
                </c:pt>
                <c:pt idx="92">
                  <c:v>2129</c:v>
                </c:pt>
                <c:pt idx="93">
                  <c:v>3439</c:v>
                </c:pt>
                <c:pt idx="94">
                  <c:v>3536</c:v>
                </c:pt>
                <c:pt idx="95">
                  <c:v>6816</c:v>
                </c:pt>
                <c:pt idx="96">
                  <c:v>10304</c:v>
                </c:pt>
                <c:pt idx="97">
                  <c:v>9968</c:v>
                </c:pt>
                <c:pt idx="98">
                  <c:v>11003</c:v>
                </c:pt>
                <c:pt idx="99">
                  <c:v>11620</c:v>
                </c:pt>
                <c:pt idx="100">
                  <c:v>9650</c:v>
                </c:pt>
                <c:pt idx="101">
                  <c:v>7170</c:v>
                </c:pt>
                <c:pt idx="102">
                  <c:v>9658</c:v>
                </c:pt>
                <c:pt idx="103">
                  <c:v>13972</c:v>
                </c:pt>
                <c:pt idx="104">
                  <c:v>1842</c:v>
                </c:pt>
                <c:pt idx="105">
                  <c:v>3205</c:v>
                </c:pt>
                <c:pt idx="106">
                  <c:v>2997</c:v>
                </c:pt>
                <c:pt idx="107">
                  <c:v>7330</c:v>
                </c:pt>
                <c:pt idx="108">
                  <c:v>4093</c:v>
                </c:pt>
                <c:pt idx="109">
                  <c:v>3910</c:v>
                </c:pt>
                <c:pt idx="110">
                  <c:v>5213</c:v>
                </c:pt>
                <c:pt idx="111">
                  <c:v>5998</c:v>
                </c:pt>
                <c:pt idx="112">
                  <c:v>4432</c:v>
                </c:pt>
                <c:pt idx="113">
                  <c:v>3512</c:v>
                </c:pt>
                <c:pt idx="114">
                  <c:v>4662</c:v>
                </c:pt>
                <c:pt idx="115">
                  <c:v>5248</c:v>
                </c:pt>
                <c:pt idx="116">
                  <c:v>997</c:v>
                </c:pt>
                <c:pt idx="117">
                  <c:v>1196</c:v>
                </c:pt>
                <c:pt idx="118">
                  <c:v>1197</c:v>
                </c:pt>
                <c:pt idx="119">
                  <c:v>2475</c:v>
                </c:pt>
              </c:numCache>
            </c:numRef>
          </c:val>
          <c:smooth val="0"/>
          <c:extLst xmlns:c16r2="http://schemas.microsoft.com/office/drawing/2015/06/chart">
            <c:ext xmlns:c16="http://schemas.microsoft.com/office/drawing/2014/chart" uri="{C3380CC4-5D6E-409C-BE32-E72D297353CC}">
              <c16:uniqueId val="{00000000-4FAC-4E86-A2CB-9FF7A2BF1B31}"/>
            </c:ext>
          </c:extLst>
        </c:ser>
        <c:ser>
          <c:idx val="1"/>
          <c:order val="1"/>
          <c:tx>
            <c:strRef>
              <c:f>'Hoja 2'!$D$1</c:f>
              <c:strCache>
                <c:ptCount val="1"/>
                <c:pt idx="0">
                  <c:v>Pronóstico Inicial</c:v>
                </c:pt>
              </c:strCache>
            </c:strRef>
          </c:tx>
          <c:spPr>
            <a:ln w="28575" cap="rnd">
              <a:solidFill>
                <a:schemeClr val="accent2"/>
              </a:solidFill>
              <a:round/>
            </a:ln>
            <a:effectLst/>
          </c:spPr>
          <c:marker>
            <c:symbol val="none"/>
          </c:marker>
          <c:cat>
            <c:multiLvlStrRef>
              <c:f>'Hoja 2'!$A$2:$B$133</c:f>
              <c:multiLvlStrCache>
                <c:ptCount val="132"/>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pt idx="120">
                    <c:v>enero</c:v>
                  </c:pt>
                  <c:pt idx="121">
                    <c:v>febrero</c:v>
                  </c:pt>
                  <c:pt idx="122">
                    <c:v>marzo</c:v>
                  </c:pt>
                  <c:pt idx="123">
                    <c:v>abril</c:v>
                  </c:pt>
                  <c:pt idx="124">
                    <c:v>mayo</c:v>
                  </c:pt>
                  <c:pt idx="125">
                    <c:v>junio</c:v>
                  </c:pt>
                  <c:pt idx="126">
                    <c:v>julio</c:v>
                  </c:pt>
                  <c:pt idx="127">
                    <c:v>agosto</c:v>
                  </c:pt>
                  <c:pt idx="128">
                    <c:v>septiembre</c:v>
                  </c:pt>
                  <c:pt idx="129">
                    <c:v>octubre</c:v>
                  </c:pt>
                  <c:pt idx="130">
                    <c:v>noviembre</c:v>
                  </c:pt>
                  <c:pt idx="131">
                    <c:v>diciembre</c:v>
                  </c:pt>
                </c:lvl>
                <c:lvl>
                  <c:pt idx="0">
                    <c:v>2011</c:v>
                  </c:pt>
                  <c:pt idx="12">
                    <c:v>2012</c:v>
                  </c:pt>
                  <c:pt idx="24">
                    <c:v>2013</c:v>
                  </c:pt>
                  <c:pt idx="36">
                    <c:v>2014</c:v>
                  </c:pt>
                  <c:pt idx="48">
                    <c:v>2015</c:v>
                  </c:pt>
                  <c:pt idx="60">
                    <c:v>2016</c:v>
                  </c:pt>
                  <c:pt idx="72">
                    <c:v>2017</c:v>
                  </c:pt>
                  <c:pt idx="84">
                    <c:v>2018</c:v>
                  </c:pt>
                  <c:pt idx="96">
                    <c:v>2019</c:v>
                  </c:pt>
                  <c:pt idx="108">
                    <c:v>2020</c:v>
                  </c:pt>
                  <c:pt idx="120">
                    <c:v>2023</c:v>
                  </c:pt>
                </c:lvl>
              </c:multiLvlStrCache>
            </c:multiLvlStrRef>
          </c:cat>
          <c:val>
            <c:numRef>
              <c:f>'Hoja 2'!$D$2:$D$133</c:f>
              <c:numCache>
                <c:formatCode>0</c:formatCode>
                <c:ptCount val="132"/>
                <c:pt idx="0">
                  <c:v>8383.884195659999</c:v>
                </c:pt>
                <c:pt idx="1">
                  <c:v>12177.456567460669</c:v>
                </c:pt>
                <c:pt idx="2">
                  <c:v>18153.992742766179</c:v>
                </c:pt>
                <c:pt idx="3">
                  <c:v>22917.420812659315</c:v>
                </c:pt>
                <c:pt idx="4">
                  <c:v>20657.994940624176</c:v>
                </c:pt>
                <c:pt idx="5">
                  <c:v>17710.491248654216</c:v>
                </c:pt>
                <c:pt idx="6">
                  <c:v>24562.898233134812</c:v>
                </c:pt>
                <c:pt idx="7">
                  <c:v>28783.453855369335</c:v>
                </c:pt>
                <c:pt idx="8">
                  <c:v>14098.080310368274</c:v>
                </c:pt>
                <c:pt idx="9">
                  <c:v>19081.726561888961</c:v>
                </c:pt>
                <c:pt idx="10">
                  <c:v>22854.597436911434</c:v>
                </c:pt>
                <c:pt idx="11">
                  <c:v>23392.338694623359</c:v>
                </c:pt>
                <c:pt idx="12">
                  <c:v>37869.614641500157</c:v>
                </c:pt>
                <c:pt idx="13">
                  <c:v>45922.346907866515</c:v>
                </c:pt>
                <c:pt idx="14">
                  <c:v>59444.261176744476</c:v>
                </c:pt>
                <c:pt idx="15">
                  <c:v>65582.189859834441</c:v>
                </c:pt>
                <c:pt idx="16">
                  <c:v>49786.743761066682</c:v>
                </c:pt>
                <c:pt idx="17">
                  <c:v>36007.929419470645</c:v>
                </c:pt>
                <c:pt idx="18">
                  <c:v>41810.354505830379</c:v>
                </c:pt>
                <c:pt idx="19">
                  <c:v>47594.117323715756</c:v>
                </c:pt>
                <c:pt idx="20">
                  <c:v>32615.358207419438</c:v>
                </c:pt>
                <c:pt idx="21">
                  <c:v>50037.233965566811</c:v>
                </c:pt>
                <c:pt idx="22">
                  <c:v>59351.724585602664</c:v>
                </c:pt>
                <c:pt idx="23">
                  <c:v>56324.881305635005</c:v>
                </c:pt>
                <c:pt idx="24">
                  <c:v>68804.860323827175</c:v>
                </c:pt>
                <c:pt idx="25">
                  <c:v>54763.508608372897</c:v>
                </c:pt>
                <c:pt idx="26">
                  <c:v>54205.122303383585</c:v>
                </c:pt>
                <c:pt idx="27">
                  <c:v>50783.69565135071</c:v>
                </c:pt>
                <c:pt idx="28">
                  <c:v>33473.129944152039</c:v>
                </c:pt>
                <c:pt idx="29">
                  <c:v>24542.032201723716</c:v>
                </c:pt>
                <c:pt idx="30">
                  <c:v>27960.823680366655</c:v>
                </c:pt>
                <c:pt idx="31">
                  <c:v>29969.056238234258</c:v>
                </c:pt>
                <c:pt idx="32">
                  <c:v>20095.423882364492</c:v>
                </c:pt>
                <c:pt idx="33">
                  <c:v>32482.539100481157</c:v>
                </c:pt>
                <c:pt idx="34">
                  <c:v>48786.844241154351</c:v>
                </c:pt>
                <c:pt idx="35">
                  <c:v>54937.252563648144</c:v>
                </c:pt>
                <c:pt idx="36">
                  <c:v>74472.897662402815</c:v>
                </c:pt>
                <c:pt idx="37">
                  <c:v>66831.458652448244</c:v>
                </c:pt>
                <c:pt idx="38">
                  <c:v>66901.063753316135</c:v>
                </c:pt>
                <c:pt idx="39">
                  <c:v>63377.257834018281</c:v>
                </c:pt>
                <c:pt idx="40">
                  <c:v>45048.693801874761</c:v>
                </c:pt>
                <c:pt idx="41">
                  <c:v>33572.117865861823</c:v>
                </c:pt>
                <c:pt idx="42">
                  <c:v>39533.98232579184</c:v>
                </c:pt>
                <c:pt idx="43">
                  <c:v>44708.00739334731</c:v>
                </c:pt>
                <c:pt idx="44">
                  <c:v>28967.799284753863</c:v>
                </c:pt>
                <c:pt idx="45">
                  <c:v>39154.501526043401</c:v>
                </c:pt>
                <c:pt idx="46">
                  <c:v>52924.079476372885</c:v>
                </c:pt>
                <c:pt idx="47">
                  <c:v>56037.446019882314</c:v>
                </c:pt>
                <c:pt idx="48">
                  <c:v>70575.668384043587</c:v>
                </c:pt>
                <c:pt idx="49">
                  <c:v>61328.221538942096</c:v>
                </c:pt>
                <c:pt idx="50">
                  <c:v>59272.280777330234</c:v>
                </c:pt>
                <c:pt idx="51">
                  <c:v>53623.329531398653</c:v>
                </c:pt>
                <c:pt idx="52">
                  <c:v>39173.14021943228</c:v>
                </c:pt>
                <c:pt idx="53">
                  <c:v>27938.869366573523</c:v>
                </c:pt>
                <c:pt idx="54">
                  <c:v>32994.526682339776</c:v>
                </c:pt>
                <c:pt idx="55">
                  <c:v>39134.698283979058</c:v>
                </c:pt>
                <c:pt idx="56">
                  <c:v>24599.654179796755</c:v>
                </c:pt>
                <c:pt idx="57">
                  <c:v>33543.672300956561</c:v>
                </c:pt>
                <c:pt idx="58">
                  <c:v>43805.105434641235</c:v>
                </c:pt>
                <c:pt idx="59">
                  <c:v>42391.40461899931</c:v>
                </c:pt>
                <c:pt idx="60">
                  <c:v>50676.738556504024</c:v>
                </c:pt>
                <c:pt idx="61">
                  <c:v>47975.293711426653</c:v>
                </c:pt>
                <c:pt idx="62">
                  <c:v>49652.340923109914</c:v>
                </c:pt>
                <c:pt idx="63">
                  <c:v>47445.96361700476</c:v>
                </c:pt>
                <c:pt idx="64">
                  <c:v>32648.163545766027</c:v>
                </c:pt>
                <c:pt idx="65">
                  <c:v>21810.404813414792</c:v>
                </c:pt>
                <c:pt idx="66">
                  <c:v>26126.531594410149</c:v>
                </c:pt>
                <c:pt idx="67">
                  <c:v>33322.676536535633</c:v>
                </c:pt>
                <c:pt idx="68">
                  <c:v>24504.074973017377</c:v>
                </c:pt>
                <c:pt idx="69">
                  <c:v>40697.011608395602</c:v>
                </c:pt>
                <c:pt idx="70">
                  <c:v>52443.56700157559</c:v>
                </c:pt>
                <c:pt idx="71">
                  <c:v>45937.01936063794</c:v>
                </c:pt>
                <c:pt idx="72">
                  <c:v>41481.062838441423</c:v>
                </c:pt>
                <c:pt idx="73">
                  <c:v>31803.475170217891</c:v>
                </c:pt>
                <c:pt idx="74">
                  <c:v>26396.616394842553</c:v>
                </c:pt>
                <c:pt idx="75">
                  <c:v>20050.643499668022</c:v>
                </c:pt>
                <c:pt idx="76">
                  <c:v>13290.898815407931</c:v>
                </c:pt>
                <c:pt idx="77">
                  <c:v>10075.959605062</c:v>
                </c:pt>
                <c:pt idx="78">
                  <c:v>14209.171218809443</c:v>
                </c:pt>
                <c:pt idx="79">
                  <c:v>21956.517020363386</c:v>
                </c:pt>
                <c:pt idx="80">
                  <c:v>10581.55477616282</c:v>
                </c:pt>
                <c:pt idx="81">
                  <c:v>10337.322926738241</c:v>
                </c:pt>
                <c:pt idx="82">
                  <c:v>7429.7304328233713</c:v>
                </c:pt>
                <c:pt idx="83">
                  <c:v>9568.794047415111</c:v>
                </c:pt>
                <c:pt idx="84">
                  <c:v>8184.1885017581999</c:v>
                </c:pt>
                <c:pt idx="85">
                  <c:v>7157.706586312358</c:v>
                </c:pt>
                <c:pt idx="86">
                  <c:v>7098.96833146683</c:v>
                </c:pt>
                <c:pt idx="87">
                  <c:v>7030.5378301870496</c:v>
                </c:pt>
                <c:pt idx="88">
                  <c:v>5763.3298311061753</c:v>
                </c:pt>
                <c:pt idx="89">
                  <c:v>4471.8897831307895</c:v>
                </c:pt>
                <c:pt idx="90">
                  <c:v>6055.7349244049356</c:v>
                </c:pt>
                <c:pt idx="91">
                  <c:v>8754.2946093508053</c:v>
                </c:pt>
                <c:pt idx="92">
                  <c:v>3328.0505595238337</c:v>
                </c:pt>
                <c:pt idx="93">
                  <c:v>4035.2136263032094</c:v>
                </c:pt>
                <c:pt idx="94">
                  <c:v>3936.6197839704419</c:v>
                </c:pt>
                <c:pt idx="95">
                  <c:v>5032.4653726237038</c:v>
                </c:pt>
                <c:pt idx="96">
                  <c:v>5891.0294047249909</c:v>
                </c:pt>
                <c:pt idx="97">
                  <c:v>7854.3787419064765</c:v>
                </c:pt>
                <c:pt idx="98">
                  <c:v>10402.532346721946</c:v>
                </c:pt>
                <c:pt idx="99">
                  <c:v>12162.532998883258</c:v>
                </c:pt>
                <c:pt idx="100">
                  <c:v>10632.475209989763</c:v>
                </c:pt>
                <c:pt idx="101">
                  <c:v>8148.9906032139488</c:v>
                </c:pt>
                <c:pt idx="102">
                  <c:v>10428.707861225404</c:v>
                </c:pt>
                <c:pt idx="103">
                  <c:v>13870.323058138943</c:v>
                </c:pt>
                <c:pt idx="104">
                  <c:v>4112.3012710830844</c:v>
                </c:pt>
                <c:pt idx="105">
                  <c:v>5004.9661632078523</c:v>
                </c:pt>
                <c:pt idx="106">
                  <c:v>4453.9979264702988</c:v>
                </c:pt>
                <c:pt idx="107">
                  <c:v>5795.8047449533451</c:v>
                </c:pt>
                <c:pt idx="108">
                  <c:v>3866.1411957218356</c:v>
                </c:pt>
                <c:pt idx="109">
                  <c:v>2791.3869581500894</c:v>
                </c:pt>
                <c:pt idx="110">
                  <c:v>2842.8781038547891</c:v>
                </c:pt>
                <c:pt idx="111">
                  <c:v>3252.1093638084099</c:v>
                </c:pt>
                <c:pt idx="112">
                  <c:v>2839.6334055390057</c:v>
                </c:pt>
                <c:pt idx="113">
                  <c:v>2390.9399103731566</c:v>
                </c:pt>
                <c:pt idx="114">
                  <c:v>3475.2523573834901</c:v>
                </c:pt>
                <c:pt idx="115">
                  <c:v>4702.3795142650251</c:v>
                </c:pt>
                <c:pt idx="116">
                  <c:v>1275.0750117923528</c:v>
                </c:pt>
                <c:pt idx="117">
                  <c:v>1679.4322435204401</c:v>
                </c:pt>
                <c:pt idx="118">
                  <c:v>1562.1819775465824</c:v>
                </c:pt>
                <c:pt idx="119">
                  <c:v>2009.8010704455023</c:v>
                </c:pt>
                <c:pt idx="120">
                  <c:v>1476.925459901174</c:v>
                </c:pt>
                <c:pt idx="121">
                  <c:v>1500.5581488498738</c:v>
                </c:pt>
                <c:pt idx="122">
                  <c:v>1822.7378342886311</c:v>
                </c:pt>
                <c:pt idx="123">
                  <c:v>1979.1361003990714</c:v>
                </c:pt>
                <c:pt idx="124">
                  <c:v>1559.210690367375</c:v>
                </c:pt>
                <c:pt idx="125">
                  <c:v>1161.1595547542338</c:v>
                </c:pt>
                <c:pt idx="126">
                  <c:v>1439.8345877527074</c:v>
                </c:pt>
                <c:pt idx="127">
                  <c:v>1727.7333751354772</c:v>
                </c:pt>
                <c:pt idx="128">
                  <c:v>472.39087296843218</c:v>
                </c:pt>
                <c:pt idx="129">
                  <c:v>739.64314504279719</c:v>
                </c:pt>
                <c:pt idx="130">
                  <c:v>901.79896123792184</c:v>
                </c:pt>
                <c:pt idx="131">
                  <c:v>1705.2988275787234</c:v>
                </c:pt>
              </c:numCache>
            </c:numRef>
          </c:val>
          <c:smooth val="0"/>
          <c:extLst xmlns:c16r2="http://schemas.microsoft.com/office/drawing/2015/06/chart">
            <c:ext xmlns:c16="http://schemas.microsoft.com/office/drawing/2014/chart" uri="{C3380CC4-5D6E-409C-BE32-E72D297353CC}">
              <c16:uniqueId val="{00000001-4FAC-4E86-A2CB-9FF7A2BF1B31}"/>
            </c:ext>
          </c:extLst>
        </c:ser>
        <c:ser>
          <c:idx val="2"/>
          <c:order val="2"/>
          <c:tx>
            <c:strRef>
              <c:f>'Hoja 2'!$E$1</c:f>
              <c:strCache>
                <c:ptCount val="1"/>
                <c:pt idx="0">
                  <c:v>Pronóstico Ajustado</c:v>
                </c:pt>
              </c:strCache>
            </c:strRef>
          </c:tx>
          <c:spPr>
            <a:ln w="28575" cap="rnd">
              <a:solidFill>
                <a:schemeClr val="accent6">
                  <a:lumMod val="60000"/>
                  <a:lumOff val="40000"/>
                </a:schemeClr>
              </a:solidFill>
              <a:round/>
            </a:ln>
            <a:effectLst/>
          </c:spPr>
          <c:marker>
            <c:symbol val="none"/>
          </c:marker>
          <c:cat>
            <c:multiLvlStrRef>
              <c:f>'Hoja 2'!$A$2:$B$133</c:f>
              <c:multiLvlStrCache>
                <c:ptCount val="132"/>
                <c:lvl>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enero</c:v>
                  </c:pt>
                  <c:pt idx="13">
                    <c:v>febrero</c:v>
                  </c:pt>
                  <c:pt idx="14">
                    <c:v>marzo</c:v>
                  </c:pt>
                  <c:pt idx="15">
                    <c:v>abril</c:v>
                  </c:pt>
                  <c:pt idx="16">
                    <c:v>mayo</c:v>
                  </c:pt>
                  <c:pt idx="17">
                    <c:v>junio</c:v>
                  </c:pt>
                  <c:pt idx="18">
                    <c:v>julio</c:v>
                  </c:pt>
                  <c:pt idx="19">
                    <c:v>agosto</c:v>
                  </c:pt>
                  <c:pt idx="20">
                    <c:v>septiembre</c:v>
                  </c:pt>
                  <c:pt idx="21">
                    <c:v>octubre</c:v>
                  </c:pt>
                  <c:pt idx="22">
                    <c:v>noviembre</c:v>
                  </c:pt>
                  <c:pt idx="23">
                    <c:v>diciembre</c:v>
                  </c:pt>
                  <c:pt idx="24">
                    <c:v>enero</c:v>
                  </c:pt>
                  <c:pt idx="25">
                    <c:v>febrero</c:v>
                  </c:pt>
                  <c:pt idx="26">
                    <c:v>marzo</c:v>
                  </c:pt>
                  <c:pt idx="27">
                    <c:v>abril</c:v>
                  </c:pt>
                  <c:pt idx="28">
                    <c:v>mayo</c:v>
                  </c:pt>
                  <c:pt idx="29">
                    <c:v>junio</c:v>
                  </c:pt>
                  <c:pt idx="30">
                    <c:v>julio</c:v>
                  </c:pt>
                  <c:pt idx="31">
                    <c:v>agosto</c:v>
                  </c:pt>
                  <c:pt idx="32">
                    <c:v>septiembre</c:v>
                  </c:pt>
                  <c:pt idx="33">
                    <c:v>octubre</c:v>
                  </c:pt>
                  <c:pt idx="34">
                    <c:v>noviembre</c:v>
                  </c:pt>
                  <c:pt idx="35">
                    <c:v>diciembre</c:v>
                  </c:pt>
                  <c:pt idx="36">
                    <c:v>enero</c:v>
                  </c:pt>
                  <c:pt idx="37">
                    <c:v>febrero</c:v>
                  </c:pt>
                  <c:pt idx="38">
                    <c:v>marzo</c:v>
                  </c:pt>
                  <c:pt idx="39">
                    <c:v>abril</c:v>
                  </c:pt>
                  <c:pt idx="40">
                    <c:v>mayo</c:v>
                  </c:pt>
                  <c:pt idx="41">
                    <c:v>junio</c:v>
                  </c:pt>
                  <c:pt idx="42">
                    <c:v>julio</c:v>
                  </c:pt>
                  <c:pt idx="43">
                    <c:v>agosto</c:v>
                  </c:pt>
                  <c:pt idx="44">
                    <c:v>septiembre</c:v>
                  </c:pt>
                  <c:pt idx="45">
                    <c:v>octubre</c:v>
                  </c:pt>
                  <c:pt idx="46">
                    <c:v>noviembre</c:v>
                  </c:pt>
                  <c:pt idx="47">
                    <c:v>diciembre</c:v>
                  </c:pt>
                  <c:pt idx="48">
                    <c:v>enero</c:v>
                  </c:pt>
                  <c:pt idx="49">
                    <c:v>febrero</c:v>
                  </c:pt>
                  <c:pt idx="50">
                    <c:v>marzo</c:v>
                  </c:pt>
                  <c:pt idx="51">
                    <c:v>abril</c:v>
                  </c:pt>
                  <c:pt idx="52">
                    <c:v>mayo</c:v>
                  </c:pt>
                  <c:pt idx="53">
                    <c:v>junio</c:v>
                  </c:pt>
                  <c:pt idx="54">
                    <c:v>julio</c:v>
                  </c:pt>
                  <c:pt idx="55">
                    <c:v>agosto</c:v>
                  </c:pt>
                  <c:pt idx="56">
                    <c:v>septiembre</c:v>
                  </c:pt>
                  <c:pt idx="57">
                    <c:v>octubre</c:v>
                  </c:pt>
                  <c:pt idx="58">
                    <c:v>noviembre</c:v>
                  </c:pt>
                  <c:pt idx="59">
                    <c:v>diciembre</c:v>
                  </c:pt>
                  <c:pt idx="60">
                    <c:v>enero</c:v>
                  </c:pt>
                  <c:pt idx="61">
                    <c:v>febrero</c:v>
                  </c:pt>
                  <c:pt idx="62">
                    <c:v>marzo</c:v>
                  </c:pt>
                  <c:pt idx="63">
                    <c:v>abril</c:v>
                  </c:pt>
                  <c:pt idx="64">
                    <c:v>mayo</c:v>
                  </c:pt>
                  <c:pt idx="65">
                    <c:v>junio</c:v>
                  </c:pt>
                  <c:pt idx="66">
                    <c:v>julio</c:v>
                  </c:pt>
                  <c:pt idx="67">
                    <c:v>agosto</c:v>
                  </c:pt>
                  <c:pt idx="68">
                    <c:v>septiembre</c:v>
                  </c:pt>
                  <c:pt idx="69">
                    <c:v>octubre</c:v>
                  </c:pt>
                  <c:pt idx="70">
                    <c:v>noviembre</c:v>
                  </c:pt>
                  <c:pt idx="71">
                    <c:v>diciembre</c:v>
                  </c:pt>
                  <c:pt idx="72">
                    <c:v>enero</c:v>
                  </c:pt>
                  <c:pt idx="73">
                    <c:v>febrero</c:v>
                  </c:pt>
                  <c:pt idx="74">
                    <c:v>marzo</c:v>
                  </c:pt>
                  <c:pt idx="75">
                    <c:v>abril</c:v>
                  </c:pt>
                  <c:pt idx="76">
                    <c:v>mayo</c:v>
                  </c:pt>
                  <c:pt idx="77">
                    <c:v>junio</c:v>
                  </c:pt>
                  <c:pt idx="78">
                    <c:v>julio</c:v>
                  </c:pt>
                  <c:pt idx="79">
                    <c:v>agosto</c:v>
                  </c:pt>
                  <c:pt idx="80">
                    <c:v>septiembre</c:v>
                  </c:pt>
                  <c:pt idx="81">
                    <c:v>octubre</c:v>
                  </c:pt>
                  <c:pt idx="82">
                    <c:v>noviembre</c:v>
                  </c:pt>
                  <c:pt idx="83">
                    <c:v>diciembre</c:v>
                  </c:pt>
                  <c:pt idx="84">
                    <c:v>enero</c:v>
                  </c:pt>
                  <c:pt idx="85">
                    <c:v>febrero</c:v>
                  </c:pt>
                  <c:pt idx="86">
                    <c:v>marzo</c:v>
                  </c:pt>
                  <c:pt idx="87">
                    <c:v>abril</c:v>
                  </c:pt>
                  <c:pt idx="88">
                    <c:v>mayo</c:v>
                  </c:pt>
                  <c:pt idx="89">
                    <c:v>junio</c:v>
                  </c:pt>
                  <c:pt idx="90">
                    <c:v>julio</c:v>
                  </c:pt>
                  <c:pt idx="91">
                    <c:v>agosto</c:v>
                  </c:pt>
                  <c:pt idx="92">
                    <c:v>septiembre</c:v>
                  </c:pt>
                  <c:pt idx="93">
                    <c:v>octubre</c:v>
                  </c:pt>
                  <c:pt idx="94">
                    <c:v>noviembre</c:v>
                  </c:pt>
                  <c:pt idx="95">
                    <c:v>diciembre</c:v>
                  </c:pt>
                  <c:pt idx="96">
                    <c:v>enero</c:v>
                  </c:pt>
                  <c:pt idx="97">
                    <c:v>febrero</c:v>
                  </c:pt>
                  <c:pt idx="98">
                    <c:v>marzo</c:v>
                  </c:pt>
                  <c:pt idx="99">
                    <c:v>abril</c:v>
                  </c:pt>
                  <c:pt idx="100">
                    <c:v>mayo</c:v>
                  </c:pt>
                  <c:pt idx="101">
                    <c:v>junio</c:v>
                  </c:pt>
                  <c:pt idx="102">
                    <c:v>julio</c:v>
                  </c:pt>
                  <c:pt idx="103">
                    <c:v>agosto</c:v>
                  </c:pt>
                  <c:pt idx="104">
                    <c:v>septiembre</c:v>
                  </c:pt>
                  <c:pt idx="105">
                    <c:v>octubre</c:v>
                  </c:pt>
                  <c:pt idx="106">
                    <c:v>noviembre</c:v>
                  </c:pt>
                  <c:pt idx="107">
                    <c:v>diciembre</c:v>
                  </c:pt>
                  <c:pt idx="108">
                    <c:v>enero</c:v>
                  </c:pt>
                  <c:pt idx="109">
                    <c:v>febrero</c:v>
                  </c:pt>
                  <c:pt idx="110">
                    <c:v>marzo</c:v>
                  </c:pt>
                  <c:pt idx="111">
                    <c:v>abril</c:v>
                  </c:pt>
                  <c:pt idx="112">
                    <c:v>mayo</c:v>
                  </c:pt>
                  <c:pt idx="113">
                    <c:v>junio</c:v>
                  </c:pt>
                  <c:pt idx="114">
                    <c:v>julio</c:v>
                  </c:pt>
                  <c:pt idx="115">
                    <c:v>agosto</c:v>
                  </c:pt>
                  <c:pt idx="116">
                    <c:v>septiembre</c:v>
                  </c:pt>
                  <c:pt idx="117">
                    <c:v>octubre</c:v>
                  </c:pt>
                  <c:pt idx="118">
                    <c:v>noviembre</c:v>
                  </c:pt>
                  <c:pt idx="119">
                    <c:v>diciembre</c:v>
                  </c:pt>
                  <c:pt idx="120">
                    <c:v>enero</c:v>
                  </c:pt>
                  <c:pt idx="121">
                    <c:v>febrero</c:v>
                  </c:pt>
                  <c:pt idx="122">
                    <c:v>marzo</c:v>
                  </c:pt>
                  <c:pt idx="123">
                    <c:v>abril</c:v>
                  </c:pt>
                  <c:pt idx="124">
                    <c:v>mayo</c:v>
                  </c:pt>
                  <c:pt idx="125">
                    <c:v>junio</c:v>
                  </c:pt>
                  <c:pt idx="126">
                    <c:v>julio</c:v>
                  </c:pt>
                  <c:pt idx="127">
                    <c:v>agosto</c:v>
                  </c:pt>
                  <c:pt idx="128">
                    <c:v>septiembre</c:v>
                  </c:pt>
                  <c:pt idx="129">
                    <c:v>octubre</c:v>
                  </c:pt>
                  <c:pt idx="130">
                    <c:v>noviembre</c:v>
                  </c:pt>
                  <c:pt idx="131">
                    <c:v>diciembre</c:v>
                  </c:pt>
                </c:lvl>
                <c:lvl>
                  <c:pt idx="0">
                    <c:v>2011</c:v>
                  </c:pt>
                  <c:pt idx="12">
                    <c:v>2012</c:v>
                  </c:pt>
                  <c:pt idx="24">
                    <c:v>2013</c:v>
                  </c:pt>
                  <c:pt idx="36">
                    <c:v>2014</c:v>
                  </c:pt>
                  <c:pt idx="48">
                    <c:v>2015</c:v>
                  </c:pt>
                  <c:pt idx="60">
                    <c:v>2016</c:v>
                  </c:pt>
                  <c:pt idx="72">
                    <c:v>2017</c:v>
                  </c:pt>
                  <c:pt idx="84">
                    <c:v>2018</c:v>
                  </c:pt>
                  <c:pt idx="96">
                    <c:v>2019</c:v>
                  </c:pt>
                  <c:pt idx="108">
                    <c:v>2020</c:v>
                  </c:pt>
                  <c:pt idx="120">
                    <c:v>2023</c:v>
                  </c:pt>
                </c:lvl>
              </c:multiLvlStrCache>
            </c:multiLvlStrRef>
          </c:cat>
          <c:val>
            <c:numRef>
              <c:f>'Hoja 2'!$E$2:$E$133</c:f>
              <c:numCache>
                <c:formatCode>0</c:formatCode>
                <c:ptCount val="132"/>
                <c:pt idx="0">
                  <c:v>15096.223446918886</c:v>
                </c:pt>
                <c:pt idx="1">
                  <c:v>15879.080374208765</c:v>
                </c:pt>
                <c:pt idx="2">
                  <c:v>21267.233854831255</c:v>
                </c:pt>
                <c:pt idx="3">
                  <c:v>23320.269151191929</c:v>
                </c:pt>
                <c:pt idx="4">
                  <c:v>19749.882191626886</c:v>
                </c:pt>
                <c:pt idx="5">
                  <c:v>16836.328145547748</c:v>
                </c:pt>
                <c:pt idx="6">
                  <c:v>21597.510195521045</c:v>
                </c:pt>
                <c:pt idx="7">
                  <c:v>16621.365500362881</c:v>
                </c:pt>
                <c:pt idx="8">
                  <c:v>11450.950656488058</c:v>
                </c:pt>
                <c:pt idx="9">
                  <c:v>13757.35652425861</c:v>
                </c:pt>
                <c:pt idx="10">
                  <c:v>20768.126878258605</c:v>
                </c:pt>
                <c:pt idx="11">
                  <c:v>20026.333979459236</c:v>
                </c:pt>
                <c:pt idx="12">
                  <c:v>54875.786835955958</c:v>
                </c:pt>
                <c:pt idx="13">
                  <c:v>58633.384784660178</c:v>
                </c:pt>
                <c:pt idx="14">
                  <c:v>63564.987080906969</c:v>
                </c:pt>
                <c:pt idx="15">
                  <c:v>62100.950913397253</c:v>
                </c:pt>
                <c:pt idx="16">
                  <c:v>38585.336784510742</c:v>
                </c:pt>
                <c:pt idx="17">
                  <c:v>27740.768997333744</c:v>
                </c:pt>
                <c:pt idx="18">
                  <c:v>31663.193027458648</c:v>
                </c:pt>
                <c:pt idx="19">
                  <c:v>43343.379661240288</c:v>
                </c:pt>
                <c:pt idx="20">
                  <c:v>42068.684738673866</c:v>
                </c:pt>
                <c:pt idx="21">
                  <c:v>47771.659664105529</c:v>
                </c:pt>
                <c:pt idx="22">
                  <c:v>39832.279486527252</c:v>
                </c:pt>
                <c:pt idx="23">
                  <c:v>39431.294951307173</c:v>
                </c:pt>
                <c:pt idx="24">
                  <c:v>49732.71091658809</c:v>
                </c:pt>
                <c:pt idx="25">
                  <c:v>53100.323362008749</c:v>
                </c:pt>
                <c:pt idx="26">
                  <c:v>61078.555490585844</c:v>
                </c:pt>
                <c:pt idx="27">
                  <c:v>57096.699307912066</c:v>
                </c:pt>
                <c:pt idx="28">
                  <c:v>33363.296952530567</c:v>
                </c:pt>
                <c:pt idx="29">
                  <c:v>27497.757779792053</c:v>
                </c:pt>
                <c:pt idx="30">
                  <c:v>27642.988796285812</c:v>
                </c:pt>
                <c:pt idx="31">
                  <c:v>28141.023944982611</c:v>
                </c:pt>
                <c:pt idx="32">
                  <c:v>25949.330141601429</c:v>
                </c:pt>
                <c:pt idx="33">
                  <c:v>44302.015347465727</c:v>
                </c:pt>
                <c:pt idx="34">
                  <c:v>62085.630078523027</c:v>
                </c:pt>
                <c:pt idx="35">
                  <c:v>49071.415109950853</c:v>
                </c:pt>
                <c:pt idx="36">
                  <c:v>53187.240300740021</c:v>
                </c:pt>
                <c:pt idx="37">
                  <c:v>55621.79712816923</c:v>
                </c:pt>
                <c:pt idx="38">
                  <c:v>57769.476216385003</c:v>
                </c:pt>
                <c:pt idx="39">
                  <c:v>63481.311412045681</c:v>
                </c:pt>
                <c:pt idx="40">
                  <c:v>47835.09190911214</c:v>
                </c:pt>
                <c:pt idx="41">
                  <c:v>31180.823762540436</c:v>
                </c:pt>
                <c:pt idx="42">
                  <c:v>39300.012505730556</c:v>
                </c:pt>
                <c:pt idx="43">
                  <c:v>41056.747528085078</c:v>
                </c:pt>
                <c:pt idx="44">
                  <c:v>26930.074428238138</c:v>
                </c:pt>
                <c:pt idx="45">
                  <c:v>40993.34359381871</c:v>
                </c:pt>
                <c:pt idx="46">
                  <c:v>65443.001385196592</c:v>
                </c:pt>
                <c:pt idx="47">
                  <c:v>60880.499989872224</c:v>
                </c:pt>
                <c:pt idx="48">
                  <c:v>51492.466842012342</c:v>
                </c:pt>
                <c:pt idx="49">
                  <c:v>47568.448483706095</c:v>
                </c:pt>
                <c:pt idx="50">
                  <c:v>52545.291760010958</c:v>
                </c:pt>
                <c:pt idx="51">
                  <c:v>51579.30699603312</c:v>
                </c:pt>
                <c:pt idx="52">
                  <c:v>46962.097102417756</c:v>
                </c:pt>
                <c:pt idx="53">
                  <c:v>28591.841144077214</c:v>
                </c:pt>
                <c:pt idx="54">
                  <c:v>34393.402676799917</c:v>
                </c:pt>
                <c:pt idx="55">
                  <c:v>43045.297567975598</c:v>
                </c:pt>
                <c:pt idx="56">
                  <c:v>21849.492748993725</c:v>
                </c:pt>
                <c:pt idx="57">
                  <c:v>34563.161552396297</c:v>
                </c:pt>
                <c:pt idx="58">
                  <c:v>49560.936632196433</c:v>
                </c:pt>
                <c:pt idx="59">
                  <c:v>46075.243161384766</c:v>
                </c:pt>
                <c:pt idx="60">
                  <c:v>47354.15280020405</c:v>
                </c:pt>
                <c:pt idx="61">
                  <c:v>45147.055272232828</c:v>
                </c:pt>
                <c:pt idx="62">
                  <c:v>46004.565262659467</c:v>
                </c:pt>
                <c:pt idx="63">
                  <c:v>46062.954158602923</c:v>
                </c:pt>
                <c:pt idx="64">
                  <c:v>30523.369118123348</c:v>
                </c:pt>
                <c:pt idx="65">
                  <c:v>22745.349971517498</c:v>
                </c:pt>
                <c:pt idx="66">
                  <c:v>28660.276854828244</c:v>
                </c:pt>
                <c:pt idx="67">
                  <c:v>39957.532127414503</c:v>
                </c:pt>
                <c:pt idx="68">
                  <c:v>29806.316128618564</c:v>
                </c:pt>
                <c:pt idx="69">
                  <c:v>45939.202196211503</c:v>
                </c:pt>
                <c:pt idx="70">
                  <c:v>45950.309678495156</c:v>
                </c:pt>
                <c:pt idx="71">
                  <c:v>38066.732695067301</c:v>
                </c:pt>
                <c:pt idx="72">
                  <c:v>20021.529854991244</c:v>
                </c:pt>
                <c:pt idx="73">
                  <c:v>22296.585033885869</c:v>
                </c:pt>
                <c:pt idx="74">
                  <c:v>22839.033428930503</c:v>
                </c:pt>
                <c:pt idx="75">
                  <c:v>21535.653116734044</c:v>
                </c:pt>
                <c:pt idx="76">
                  <c:v>20614.879767184211</c:v>
                </c:pt>
                <c:pt idx="77">
                  <c:v>16811.591423254758</c:v>
                </c:pt>
                <c:pt idx="78">
                  <c:v>22213.510513295478</c:v>
                </c:pt>
                <c:pt idx="79">
                  <c:v>32561.19719633265</c:v>
                </c:pt>
                <c:pt idx="80">
                  <c:v>4821.2206145349037</c:v>
                </c:pt>
                <c:pt idx="81">
                  <c:v>5700.6361869830753</c:v>
                </c:pt>
                <c:pt idx="82">
                  <c:v>5639.0803181440697</c:v>
                </c:pt>
                <c:pt idx="83">
                  <c:v>20478.660222817656</c:v>
                </c:pt>
                <c:pt idx="84">
                  <c:v>8783.7296879739952</c:v>
                </c:pt>
                <c:pt idx="85">
                  <c:v>8536.4372257634313</c:v>
                </c:pt>
                <c:pt idx="86">
                  <c:v>9456.7083308211568</c:v>
                </c:pt>
                <c:pt idx="87">
                  <c:v>9939.2008001839768</c:v>
                </c:pt>
                <c:pt idx="88">
                  <c:v>8148.237832500572</c:v>
                </c:pt>
                <c:pt idx="89">
                  <c:v>6066.7826724956849</c:v>
                </c:pt>
                <c:pt idx="90">
                  <c:v>8083.5567493842691</c:v>
                </c:pt>
                <c:pt idx="91">
                  <c:v>11400.784069407897</c:v>
                </c:pt>
                <c:pt idx="92">
                  <c:v>1934.6232388667181</c:v>
                </c:pt>
                <c:pt idx="93">
                  <c:v>3140.4830029244526</c:v>
                </c:pt>
                <c:pt idx="94">
                  <c:v>3171.0930759130183</c:v>
                </c:pt>
                <c:pt idx="95">
                  <c:v>6412.4413864727521</c:v>
                </c:pt>
                <c:pt idx="96">
                  <c:v>9930.5263498204731</c:v>
                </c:pt>
                <c:pt idx="97">
                  <c:v>9594.6718432462949</c:v>
                </c:pt>
                <c:pt idx="98">
                  <c:v>10587.492833778231</c:v>
                </c:pt>
                <c:pt idx="99">
                  <c:v>11192.049285910471</c:v>
                </c:pt>
                <c:pt idx="100">
                  <c:v>9321.2376316718783</c:v>
                </c:pt>
                <c:pt idx="101">
                  <c:v>6927.5489681642448</c:v>
                </c:pt>
                <c:pt idx="102">
                  <c:v>9351.4138922981801</c:v>
                </c:pt>
                <c:pt idx="103">
                  <c:v>13580.310225026375</c:v>
                </c:pt>
                <c:pt idx="104">
                  <c:v>1653.0985759675743</c:v>
                </c:pt>
                <c:pt idx="105">
                  <c:v>2910.1552412817496</c:v>
                </c:pt>
                <c:pt idx="106">
                  <c:v>2637.2808348202716</c:v>
                </c:pt>
                <c:pt idx="107">
                  <c:v>6930.6405857696227</c:v>
                </c:pt>
                <c:pt idx="108">
                  <c:v>3730.4510327623507</c:v>
                </c:pt>
                <c:pt idx="109">
                  <c:v>3534.1323026955233</c:v>
                </c:pt>
                <c:pt idx="110">
                  <c:v>4794.5995335187072</c:v>
                </c:pt>
                <c:pt idx="111">
                  <c:v>5568.7358095487052</c:v>
                </c:pt>
                <c:pt idx="112">
                  <c:v>4103.4081677592449</c:v>
                </c:pt>
                <c:pt idx="113">
                  <c:v>3268.213146861875</c:v>
                </c:pt>
                <c:pt idx="114">
                  <c:v>4354.518270871391</c:v>
                </c:pt>
                <c:pt idx="115">
                  <c:v>4855.9325790247221</c:v>
                </c:pt>
                <c:pt idx="116">
                  <c:v>803.33827292234037</c:v>
                </c:pt>
                <c:pt idx="117">
                  <c:v>904.46373753323087</c:v>
                </c:pt>
                <c:pt idx="118">
                  <c:v>839.10507752674141</c:v>
                </c:pt>
                <c:pt idx="119">
                  <c:v>2081.0423830026671</c:v>
                </c:pt>
                <c:pt idx="120">
                  <c:v>1575.5215105896002</c:v>
                </c:pt>
                <c:pt idx="121">
                  <c:v>1612.7007202808927</c:v>
                </c:pt>
                <c:pt idx="122">
                  <c:v>1792.2160706793995</c:v>
                </c:pt>
                <c:pt idx="123">
                  <c:v>1846.6011823182655</c:v>
                </c:pt>
                <c:pt idx="124">
                  <c:v>1419.8892721520949</c:v>
                </c:pt>
                <c:pt idx="125">
                  <c:v>1052.949045766522</c:v>
                </c:pt>
                <c:pt idx="126">
                  <c:v>1331.440178341797</c:v>
                </c:pt>
                <c:pt idx="127">
                  <c:v>1704.4138354869553</c:v>
                </c:pt>
                <c:pt idx="128">
                  <c:v>844.4007916712419</c:v>
                </c:pt>
                <c:pt idx="129">
                  <c:v>1253.9929910564485</c:v>
                </c:pt>
                <c:pt idx="130">
                  <c:v>1539.2467982357102</c:v>
                </c:pt>
                <c:pt idx="131">
                  <c:v>1690.7417346139125</c:v>
                </c:pt>
              </c:numCache>
            </c:numRef>
          </c:val>
          <c:smooth val="0"/>
          <c:extLst xmlns:c16r2="http://schemas.microsoft.com/office/drawing/2015/06/chart">
            <c:ext xmlns:c16="http://schemas.microsoft.com/office/drawing/2014/chart" uri="{C3380CC4-5D6E-409C-BE32-E72D297353CC}">
              <c16:uniqueId val="{00000002-4FAC-4E86-A2CB-9FF7A2BF1B31}"/>
            </c:ext>
          </c:extLst>
        </c:ser>
        <c:dLbls>
          <c:showLegendKey val="0"/>
          <c:showVal val="0"/>
          <c:showCatName val="0"/>
          <c:showSerName val="0"/>
          <c:showPercent val="0"/>
          <c:showBubbleSize val="0"/>
        </c:dLbls>
        <c:smooth val="0"/>
        <c:axId val="666746992"/>
        <c:axId val="666746448"/>
      </c:lineChart>
      <c:catAx>
        <c:axId val="66674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66746448"/>
        <c:crosses val="autoZero"/>
        <c:auto val="1"/>
        <c:lblAlgn val="ctr"/>
        <c:lblOffset val="100"/>
        <c:noMultiLvlLbl val="0"/>
      </c:catAx>
      <c:valAx>
        <c:axId val="66674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66674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Hil10</b:Tag>
    <b:SourceType>Book</b:SourceType>
    <b:Guid>{24597304-7739-42FB-B4AD-39EB464A95B8}</b:Guid>
    <b:Author>
      <b:Author>
        <b:NameList>
          <b:Person>
            <b:Last>Hillier</b:Last>
            <b:First>F.</b:First>
            <b:Middle>y Lieberman, G.</b:Middle>
          </b:Person>
        </b:NameList>
      </b:Author>
    </b:Author>
    <b:Title>Introducción a la Investigación de operaciones</b:Title>
    <b:Year>2010</b:Year>
    <b:City>México</b:City>
    <b:Publisher>McGraw-Hill, Interamericana Editores, S.A. de C.V</b:Publisher>
    <b:Edition>9na</b:Edition>
    <b:RefOrder>1</b:RefOrder>
  </b:Source>
  <b:Source>
    <b:Tag>Cam17</b:Tag>
    <b:SourceType>JournalArticle</b:SourceType>
    <b:Guid>{68466ADF-1F98-4CDD-B87B-A618D711D437}</b:Guid>
    <b:Author>
      <b:Author>
        <b:NameList>
          <b:Person>
            <b:Last>Camacho</b:Last>
            <b:First>Aliosky</b:First>
          </b:Person>
          <b:Person>
            <b:Last>Machado</b:Last>
            <b:First>Esther</b:First>
            <b:Middle>Lidia</b:Middle>
          </b:Person>
        </b:NameList>
      </b:Author>
    </b:Author>
    <b:Title>Optimización de los niveles de inventario con enfoque colaborativo en una cadena de suministros de servicios turísticos</b:Title>
    <b:City>Camagüey</b:City>
    <b:Year>2017</b:Year>
    <b:JournalName>Retos de la Dirección</b:JournalName>
    <b:Pages>158-176</b:Pages>
    <b:Volume>11</b:Volume>
    <b:Issue>2</b:Issue>
    <b:StandardNumber>ISSN 2306-9155</b:StandardNumber>
    <b:YearAccessed>2018</b:YearAccessed>
    <b:MonthAccessed>Abril</b:MonthAccessed>
    <b:DayAccessed>17</b:DayAccessed>
    <b:URL>http://scielo.sld.cu/pdf/rdir/v11n2/rdir10217.pdf</b:URL>
    <b:RefOrder>2</b:RefOrder>
  </b:Source>
  <b:Source>
    <b:Tag>Wil02</b:Tag>
    <b:SourceType>Book</b:SourceType>
    <b:Guid>{985D6904-D556-4782-854E-84123804C360}</b:Guid>
    <b:Title>Best Practice in Inventory Management</b:Title>
    <b:Year>2002</b:Year>
    <b:Author>
      <b:Author>
        <b:NameList>
          <b:Person>
            <b:Last>Wild</b:Last>
            <b:First>T.</b:First>
          </b:Person>
        </b:NameList>
      </b:Author>
    </b:Author>
    <b:City>Gran Bretaña</b:City>
    <b:Publisher>Elsevier Science Ltd</b:Publisher>
    <b:Edition>2da</b:Edition>
    <b:RefOrder>3</b:RefOrder>
  </b:Source>
  <b:Source>
    <b:Tag>Aie08</b:Tag>
    <b:SourceType>Book</b:SourceType>
    <b:Guid>{8F0E3E19-E4F0-4F8E-A700-A7A56F0B412D}</b:Guid>
    <b:Author>
      <b:Author>
        <b:NameList>
          <b:Person>
            <b:Last>Aiello</b:Last>
            <b:First>Joseph</b:First>
            <b:Middle>L.</b:Middle>
          </b:Person>
        </b:NameList>
      </b:Author>
    </b:Author>
    <b:Title>Rightsizing Inventory</b:Title>
    <b:Year>2008</b:Year>
    <b:City>New York</b:City>
    <b:Publisher>Auerbach Publications</b:Publisher>
    <b:RefOrder>4</b:RefOrder>
  </b:Source>
  <b:Source>
    <b:Tag>Cha09</b:Tag>
    <b:SourceType>Book</b:SourceType>
    <b:Guid>{860A65A9-91BD-4D8C-BC0D-11ED1BFA6BBB}</b:Guid>
    <b:Author>
      <b:Author>
        <b:NameList>
          <b:Person>
            <b:Last>Chase</b:Last>
            <b:First>R.B.</b:First>
          </b:Person>
          <b:Person>
            <b:Last>Jacobs</b:Last>
            <b:First>F.R.</b:First>
          </b:Person>
          <b:Person>
            <b:Last>Aquílano</b:Last>
            <b:First>N.J.</b:First>
          </b:Person>
        </b:NameList>
      </b:Author>
    </b:Author>
    <b:Title>Operations and supply management</b:Title>
    <b:Year>2009</b:Year>
    <b:City>New York</b:City>
    <b:Publisher>Published by McGraw-Hill/Irwin, a business unit of The McGraw-Hill </b:Publisher>
    <b:RefOrder>5</b:RefOrder>
  </b:Source>
  <b:Source>
    <b:Tag>Lop12</b:Tag>
    <b:SourceType>JournalArticle</b:SourceType>
    <b:Guid>{BA69BA7F-B2EC-4C5B-9462-7F57509E3A44}</b:Guid>
    <b:Title>Situación de la gestión de inventarios en Cuba</b:Title>
    <b:Year>2012</b:Year>
    <b:Author>
      <b:Author>
        <b:NameList>
          <b:Person>
            <b:Last>Lopes</b:Last>
            <b:First>I.</b:First>
          </b:Person>
          <b:Person>
            <b:Last>Gómez</b:Last>
            <b:First>M.I.</b:First>
          </b:Person>
          <b:Person>
            <b:Last>Acevedo</b:Last>
            <b:First>J.A.</b:First>
          </b:Person>
        </b:NameList>
      </b:Author>
    </b:Author>
    <b:JournalName>Ingeniería Industrial</b:JournalName>
    <b:Pages>317-330</b:Pages>
    <b:Month>septiembre-diciembre</b:Month>
    <b:Volume>XXXIII</b:Volume>
    <b:Issue>3</b:Issue>
    <b:YearAccessed>2018</b:YearAccessed>
    <b:MonthAccessed>Abril</b:MonthAccessed>
    <b:DayAccessed>17</b:DayAccessed>
    <b:RefOrder>6</b:RefOrder>
  </b:Source>
  <b:Source>
    <b:Tag>Hei09</b:Tag>
    <b:SourceType>Book</b:SourceType>
    <b:Guid>{6FE00E61-2575-45B7-AB93-60FDE34B2E66}</b:Guid>
    <b:Author>
      <b:Author>
        <b:NameList>
          <b:Person>
            <b:Last>Heizer</b:Last>
            <b:First>J.</b:First>
          </b:Person>
          <b:Person>
            <b:Last>Render</b:Last>
            <b:First>B.</b:First>
          </b:Person>
        </b:NameList>
      </b:Author>
    </b:Author>
    <b:Title>Principios de administración de operaciones</b:Title>
    <b:Year>2009</b:Year>
    <b:City>México</b:City>
    <b:Publisher>Pearson Educación</b:Publisher>
    <b:Edition>Séptima</b:Edition>
    <b:RefOrder>7</b:RefOrder>
  </b:Source>
  <b:Source>
    <b:Tag>DeV07</b:Tag>
    <b:SourceType>JournalArticle</b:SourceType>
    <b:Guid>{8DC53D24-5457-4480-A154-159BC745E573}</b:Guid>
    <b:Author>
      <b:Author>
        <b:NameList>
          <b:Person>
            <b:Last>De Vries</b:Last>
            <b:First>J.</b:First>
          </b:Person>
        </b:NameList>
      </b:Author>
    </b:Author>
    <b:Title>Diagnosing inventory management systems: An empirical evaluation of a conceptual approach</b:Title>
    <b:JournalName>International Journal of Production Economics</b:JournalName>
    <b:Year>2007</b:Year>
    <b:Pages>63-73</b:Pages>
    <b:Volume>108</b:Volume>
    <b:Issue>1-2</b:Issue>
    <b:RefOrder>8</b:RefOrder>
  </b:Source>
  <b:Source>
    <b:Tag>Día121</b:Tag>
    <b:SourceType>JournalArticle</b:SourceType>
    <b:Guid>{23B12DAE-96EB-4942-8055-9F74C4E54435}</b:Guid>
    <b:Author>
      <b:Author>
        <b:NameList>
          <b:Person>
            <b:Last>Díaz</b:Last>
            <b:First>J.A</b:First>
          </b:Person>
          <b:Person>
            <b:Last>Pérez</b:Last>
            <b:First>D</b:First>
          </b:Person>
        </b:NameList>
      </b:Author>
    </b:Author>
    <b:Title>Optimización de los niveles de inventario en una cadena de suministro</b:Title>
    <b:JournalName>Ingeniería Industrial</b:JournalName>
    <b:Year>2012</b:Year>
    <b:Pages>126-132.</b:Pages>
    <b:Volume>XXXIII</b:Volume>
    <b:Issue>2</b:Issue>
    <b:RefOrder>9</b:RefOrder>
  </b:Source>
  <b:Source>
    <b:Tag>Han10</b:Tag>
    <b:SourceType>Book</b:SourceType>
    <b:Guid>{0064C7F0-44DA-40DF-91E7-19D9418451C9}</b:Guid>
    <b:Author>
      <b:Author>
        <b:NameList>
          <b:Person>
            <b:Last>Hanke</b:Last>
            <b:First>John</b:First>
            <b:Middle>E</b:Middle>
          </b:Person>
          <b:Person>
            <b:Last>Wichern</b:Last>
            <b:First>Dean</b:First>
            <b:Middle>W</b:Middle>
          </b:Person>
        </b:NameList>
      </b:Author>
    </b:Author>
    <b:Title>Pronósticos en los negocios</b:Title>
    <b:Year>2010</b:Year>
    <b:City>México</b:City>
    <b:Publisher>Pearson Educación</b:Publisher>
    <b:StandardNumber>ISBN: 978-607-442-700-4</b:StandardNumber>
    <b:Edition>9na</b:Edition>
    <b:RefOrder>10</b:RefOrder>
  </b:Source>
</b:Sources>
</file>

<file path=customXml/itemProps1.xml><?xml version="1.0" encoding="utf-8"?>
<ds:datastoreItem xmlns:ds="http://schemas.openxmlformats.org/officeDocument/2006/customXml" ds:itemID="{24CC9D81-8530-48C8-9C0B-FC7AF613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7174</Words>
  <Characters>39457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 Camacho Rodriguez</cp:lastModifiedBy>
  <cp:revision>13</cp:revision>
  <cp:lastPrinted>2017-03-02T19:45:00Z</cp:lastPrinted>
  <dcterms:created xsi:type="dcterms:W3CDTF">2023-11-06T13:29:00Z</dcterms:created>
  <dcterms:modified xsi:type="dcterms:W3CDTF">2024-06-25T19:02:00Z</dcterms:modified>
</cp:coreProperties>
</file>